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2392E" w14:textId="77777777" w:rsidR="00D919A4" w:rsidRPr="0074307D" w:rsidRDefault="00D919A4">
      <w:pPr>
        <w:rPr>
          <w:sz w:val="24"/>
          <w:szCs w:val="24"/>
        </w:rPr>
      </w:pPr>
      <w:r w:rsidRPr="0074307D">
        <w:rPr>
          <w:rFonts w:cs="Calibri"/>
          <w:b/>
          <w:noProof/>
          <w:sz w:val="24"/>
          <w:szCs w:val="24"/>
          <w:lang w:val="es-419" w:eastAsia="es-419"/>
        </w:rPr>
        <w:drawing>
          <wp:anchor distT="0" distB="0" distL="114300" distR="114300" simplePos="0" relativeHeight="251661312" behindDoc="0" locked="0" layoutInCell="1" allowOverlap="1" wp14:anchorId="4CC2BAFC" wp14:editId="04525FAB">
            <wp:simplePos x="0" y="0"/>
            <wp:positionH relativeFrom="margin">
              <wp:align>left</wp:align>
            </wp:positionH>
            <wp:positionV relativeFrom="paragraph">
              <wp:posOffset>-4445</wp:posOffset>
            </wp:positionV>
            <wp:extent cx="3419475" cy="2200275"/>
            <wp:effectExtent l="0" t="0" r="9525" b="0"/>
            <wp:wrapNone/>
            <wp:docPr id="1" name="Imagen 12" descr="C:\Users\Nery VRA\Desktop\VRA - 2015\LOGO UNAH AZU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419475" cy="2200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sdt>
      <w:sdtPr>
        <w:rPr>
          <w:sz w:val="24"/>
          <w:szCs w:val="24"/>
        </w:rPr>
        <w:id w:val="-1818568523"/>
        <w:docPartObj>
          <w:docPartGallery w:val="Cover Pages"/>
          <w:docPartUnique/>
        </w:docPartObj>
      </w:sdtPr>
      <w:sdtEndPr>
        <w:rPr>
          <w:rFonts w:eastAsia="Calibri" w:cs="Calibri"/>
          <w:b/>
          <w:bCs/>
        </w:rPr>
      </w:sdtEndPr>
      <w:sdtContent>
        <w:p w14:paraId="11B27D17" w14:textId="4E2818F4" w:rsidR="000901E9" w:rsidRPr="0074307D" w:rsidRDefault="000901E9">
          <w:pPr>
            <w:rPr>
              <w:sz w:val="24"/>
              <w:szCs w:val="24"/>
            </w:rPr>
          </w:pPr>
          <w:r w:rsidRPr="0074307D">
            <w:rPr>
              <w:noProof/>
              <w:sz w:val="24"/>
              <w:szCs w:val="24"/>
              <w:lang w:val="es-419" w:eastAsia="es-419"/>
            </w:rPr>
            <mc:AlternateContent>
              <mc:Choice Requires="wpg">
                <w:drawing>
                  <wp:anchor distT="0" distB="0" distL="114300" distR="114300" simplePos="0" relativeHeight="251659264" behindDoc="1" locked="0" layoutInCell="1" allowOverlap="1" wp14:anchorId="07759009" wp14:editId="442350FB">
                    <wp:simplePos x="0" y="0"/>
                    <wp:positionH relativeFrom="page">
                      <wp:align>center</wp:align>
                    </wp:positionH>
                    <wp:positionV relativeFrom="page">
                      <wp:align>center</wp:align>
                    </wp:positionV>
                    <wp:extent cx="6858000" cy="9144000"/>
                    <wp:effectExtent l="0" t="0" r="2540" b="635"/>
                    <wp:wrapNone/>
                    <wp:docPr id="48" name="Grupo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1BD9D26" w14:textId="77777777" w:rsidR="001821F2" w:rsidRDefault="001821F2">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FFFFFF" w:themeColor="background1"/>
                                      <w:sz w:val="64"/>
                                      <w:szCs w:val="64"/>
                                      <w:lang w:val="es-HN"/>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p w14:paraId="3C2873D3" w14:textId="64A5E943" w:rsidR="001821F2" w:rsidRPr="00342F5B" w:rsidRDefault="001821F2">
                                      <w:pPr>
                                        <w:pStyle w:val="Sinespaciado"/>
                                        <w:rPr>
                                          <w:rFonts w:asciiTheme="majorHAnsi" w:eastAsiaTheme="majorEastAsia" w:hAnsiTheme="majorHAnsi" w:cstheme="majorBidi"/>
                                          <w:b/>
                                          <w:caps/>
                                          <w:color w:val="FFFFFF" w:themeColor="background1"/>
                                          <w:sz w:val="64"/>
                                          <w:szCs w:val="64"/>
                                          <w:lang w:val="es-HN"/>
                                        </w:rPr>
                                      </w:pPr>
                                      <w:r w:rsidRPr="00342F5B">
                                        <w:rPr>
                                          <w:rFonts w:asciiTheme="majorHAnsi" w:eastAsiaTheme="majorEastAsia" w:hAnsiTheme="majorHAnsi" w:cstheme="majorBidi"/>
                                          <w:b/>
                                          <w:caps/>
                                          <w:color w:val="FFFFFF" w:themeColor="background1"/>
                                          <w:sz w:val="64"/>
                                          <w:szCs w:val="64"/>
                                          <w:lang w:val="es-HN"/>
                                        </w:rPr>
                                        <w:t xml:space="preserve">Informe de </w:t>
                                      </w:r>
                                      <w:proofErr w:type="gramStart"/>
                                      <w:r w:rsidRPr="00342F5B">
                                        <w:rPr>
                                          <w:rFonts w:asciiTheme="majorHAnsi" w:eastAsiaTheme="majorEastAsia" w:hAnsiTheme="majorHAnsi" w:cstheme="majorBidi"/>
                                          <w:b/>
                                          <w:caps/>
                                          <w:color w:val="FFFFFF" w:themeColor="background1"/>
                                          <w:sz w:val="64"/>
                                          <w:szCs w:val="64"/>
                                          <w:lang w:val="es-HN"/>
                                        </w:rPr>
                                        <w:t>resultados  academicos</w:t>
                                      </w:r>
                                      <w:proofErr w:type="gramEnd"/>
                                      <w:r w:rsidRPr="00342F5B">
                                        <w:rPr>
                                          <w:rFonts w:asciiTheme="majorHAnsi" w:eastAsiaTheme="majorEastAsia" w:hAnsiTheme="majorHAnsi" w:cstheme="majorBidi"/>
                                          <w:b/>
                                          <w:caps/>
                                          <w:color w:val="FFFFFF" w:themeColor="background1"/>
                                          <w:sz w:val="64"/>
                                          <w:szCs w:val="64"/>
                                          <w:lang w:val="es-HN"/>
                                        </w:rPr>
                                        <w:t xml:space="preserve"> unah 2016</w:t>
                                      </w:r>
                                    </w:p>
                                  </w:sdtContent>
                                </w:sdt>
                                <w:sdt>
                                  <w:sdtPr>
                                    <w:rPr>
                                      <w:color w:val="5B9BD5" w:themeColor="accent1"/>
                                      <w:sz w:val="36"/>
                                      <w:szCs w:val="36"/>
                                    </w:rPr>
                                    <w:alias w:val="Subtítulo"/>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76F04209" w14:textId="6A31BA98" w:rsidR="001821F2" w:rsidRPr="000901E9" w:rsidRDefault="001821F2">
                                      <w:pPr>
                                        <w:pStyle w:val="Sinespaciado"/>
                                        <w:spacing w:before="120"/>
                                        <w:rPr>
                                          <w:color w:val="5B9BD5" w:themeColor="accent1"/>
                                          <w:sz w:val="36"/>
                                          <w:szCs w:val="36"/>
                                          <w:lang w:val="es-HN"/>
                                        </w:rPr>
                                      </w:pPr>
                                      <w:r>
                                        <w:rPr>
                                          <w:color w:val="5B9BD5" w:themeColor="accent1"/>
                                          <w:sz w:val="36"/>
                                          <w:szCs w:val="36"/>
                                        </w:rPr>
                                        <w:t xml:space="preserve">     </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7759009" id="Grupo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">
                    <v:group id="Grupo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11BD9D26" w14:textId="77777777" w:rsidR="001821F2" w:rsidRDefault="001821F2">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b/>
                                <w:caps/>
                                <w:color w:val="FFFFFF" w:themeColor="background1"/>
                                <w:sz w:val="64"/>
                                <w:szCs w:val="64"/>
                                <w:lang w:val="es-HN"/>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Content>
                              <w:p w14:paraId="3C2873D3" w14:textId="64A5E943" w:rsidR="001821F2" w:rsidRPr="00342F5B" w:rsidRDefault="001821F2">
                                <w:pPr>
                                  <w:pStyle w:val="Sinespaciado"/>
                                  <w:rPr>
                                    <w:rFonts w:asciiTheme="majorHAnsi" w:eastAsiaTheme="majorEastAsia" w:hAnsiTheme="majorHAnsi" w:cstheme="majorBidi"/>
                                    <w:b/>
                                    <w:caps/>
                                    <w:color w:val="FFFFFF" w:themeColor="background1"/>
                                    <w:sz w:val="64"/>
                                    <w:szCs w:val="64"/>
                                    <w:lang w:val="es-HN"/>
                                  </w:rPr>
                                </w:pPr>
                                <w:r w:rsidRPr="00342F5B">
                                  <w:rPr>
                                    <w:rFonts w:asciiTheme="majorHAnsi" w:eastAsiaTheme="majorEastAsia" w:hAnsiTheme="majorHAnsi" w:cstheme="majorBidi"/>
                                    <w:b/>
                                    <w:caps/>
                                    <w:color w:val="FFFFFF" w:themeColor="background1"/>
                                    <w:sz w:val="64"/>
                                    <w:szCs w:val="64"/>
                                    <w:lang w:val="es-HN"/>
                                  </w:rPr>
                                  <w:t xml:space="preserve">Informe de </w:t>
                                </w:r>
                                <w:proofErr w:type="gramStart"/>
                                <w:r w:rsidRPr="00342F5B">
                                  <w:rPr>
                                    <w:rFonts w:asciiTheme="majorHAnsi" w:eastAsiaTheme="majorEastAsia" w:hAnsiTheme="majorHAnsi" w:cstheme="majorBidi"/>
                                    <w:b/>
                                    <w:caps/>
                                    <w:color w:val="FFFFFF" w:themeColor="background1"/>
                                    <w:sz w:val="64"/>
                                    <w:szCs w:val="64"/>
                                    <w:lang w:val="es-HN"/>
                                  </w:rPr>
                                  <w:t>resultados  academicos</w:t>
                                </w:r>
                                <w:proofErr w:type="gramEnd"/>
                                <w:r w:rsidRPr="00342F5B">
                                  <w:rPr>
                                    <w:rFonts w:asciiTheme="majorHAnsi" w:eastAsiaTheme="majorEastAsia" w:hAnsiTheme="majorHAnsi" w:cstheme="majorBidi"/>
                                    <w:b/>
                                    <w:caps/>
                                    <w:color w:val="FFFFFF" w:themeColor="background1"/>
                                    <w:sz w:val="64"/>
                                    <w:szCs w:val="64"/>
                                    <w:lang w:val="es-HN"/>
                                  </w:rPr>
                                  <w:t xml:space="preserve"> unah 2016</w:t>
                                </w:r>
                              </w:p>
                            </w:sdtContent>
                          </w:sdt>
                          <w:sdt>
                            <w:sdtPr>
                              <w:rPr>
                                <w:color w:val="5B9BD5" w:themeColor="accent1"/>
                                <w:sz w:val="36"/>
                                <w:szCs w:val="36"/>
                              </w:rPr>
                              <w:alias w:val="Subtítulo"/>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14:paraId="76F04209" w14:textId="6A31BA98" w:rsidR="001821F2" w:rsidRPr="000901E9" w:rsidRDefault="001821F2">
                                <w:pPr>
                                  <w:pStyle w:val="Sinespaciado"/>
                                  <w:spacing w:before="120"/>
                                  <w:rPr>
                                    <w:color w:val="5B9BD5" w:themeColor="accent1"/>
                                    <w:sz w:val="36"/>
                                    <w:szCs w:val="36"/>
                                    <w:lang w:val="es-HN"/>
                                  </w:rPr>
                                </w:pPr>
                                <w:r>
                                  <w:rPr>
                                    <w:color w:val="5B9BD5" w:themeColor="accent1"/>
                                    <w:sz w:val="36"/>
                                    <w:szCs w:val="36"/>
                                  </w:rPr>
                                  <w:t xml:space="preserve">     </w:t>
                                </w:r>
                              </w:p>
                            </w:sdtContent>
                          </w:sdt>
                        </w:txbxContent>
                      </v:textbox>
                    </v:shape>
                    <w10:wrap anchorx="page" anchory="page"/>
                  </v:group>
                </w:pict>
              </mc:Fallback>
            </mc:AlternateContent>
          </w:r>
        </w:p>
        <w:p w14:paraId="6AD29189" w14:textId="3D637101" w:rsidR="000901E9" w:rsidRPr="0074307D" w:rsidRDefault="000901E9">
          <w:pPr>
            <w:rPr>
              <w:rFonts w:eastAsia="Calibri" w:cs="Calibri"/>
              <w:b/>
              <w:bCs/>
              <w:sz w:val="24"/>
              <w:szCs w:val="24"/>
            </w:rPr>
          </w:pPr>
          <w:r w:rsidRPr="0074307D">
            <w:rPr>
              <w:rFonts w:eastAsia="Calibri" w:cs="Calibri"/>
              <w:b/>
              <w:bCs/>
              <w:sz w:val="24"/>
              <w:szCs w:val="24"/>
            </w:rPr>
            <w:br w:type="page"/>
          </w:r>
        </w:p>
      </w:sdtContent>
    </w:sdt>
    <w:p w14:paraId="58B8C40B" w14:textId="3EE74BA8" w:rsidR="00D37E45" w:rsidRDefault="56EE8598" w:rsidP="00342F5B">
      <w:pPr>
        <w:pStyle w:val="Ttulo1"/>
        <w:rPr>
          <w:rFonts w:eastAsia="Calibri"/>
          <w:b/>
        </w:rPr>
      </w:pPr>
      <w:bookmarkStart w:id="0" w:name="_Toc473282851"/>
      <w:r w:rsidRPr="00342F5B">
        <w:rPr>
          <w:rFonts w:eastAsia="Calibri"/>
          <w:b/>
        </w:rPr>
        <w:lastRenderedPageBreak/>
        <w:t>INTRODUCCIÓN</w:t>
      </w:r>
      <w:bookmarkEnd w:id="0"/>
    </w:p>
    <w:p w14:paraId="5D346A85" w14:textId="77777777" w:rsidR="00342F5B" w:rsidRPr="00342F5B" w:rsidRDefault="00342F5B" w:rsidP="00342F5B"/>
    <w:p w14:paraId="3CC4A938" w14:textId="089BDBD3" w:rsidR="067946E1" w:rsidRPr="0074307D" w:rsidRDefault="292296E3" w:rsidP="292296E3">
      <w:pPr>
        <w:jc w:val="both"/>
        <w:rPr>
          <w:rFonts w:eastAsia="Calibri" w:cs="Calibri"/>
          <w:b/>
          <w:bCs/>
          <w:sz w:val="24"/>
          <w:szCs w:val="24"/>
        </w:rPr>
      </w:pPr>
      <w:r w:rsidRPr="0074307D">
        <w:rPr>
          <w:rFonts w:eastAsia="Calibri" w:cs="Calibri"/>
          <w:sz w:val="24"/>
          <w:szCs w:val="24"/>
        </w:rPr>
        <w:t>La Vicerrectoría Académica presenta a continuación un informe de resultados académico</w:t>
      </w:r>
      <w:r w:rsidR="00F3740D">
        <w:rPr>
          <w:rFonts w:eastAsia="Calibri" w:cs="Calibri"/>
          <w:sz w:val="24"/>
          <w:szCs w:val="24"/>
        </w:rPr>
        <w:t>s</w:t>
      </w:r>
      <w:r w:rsidRPr="0074307D">
        <w:rPr>
          <w:rFonts w:eastAsia="Calibri" w:cs="Calibri"/>
          <w:sz w:val="24"/>
          <w:szCs w:val="24"/>
        </w:rPr>
        <w:t xml:space="preserve"> de la UNAH en el año 2016, cumpliendo con los resultados planificados en el Plan Estratégico Institucional de los años 2014 al 2018. </w:t>
      </w:r>
    </w:p>
    <w:p w14:paraId="33E68B1E" w14:textId="3C7B02D4" w:rsidR="6D84AD06" w:rsidRPr="0074307D" w:rsidRDefault="56EE8598" w:rsidP="56EE8598">
      <w:pPr>
        <w:jc w:val="both"/>
        <w:rPr>
          <w:rFonts w:eastAsia="Calibri" w:cs="Calibri"/>
          <w:sz w:val="24"/>
          <w:szCs w:val="24"/>
        </w:rPr>
      </w:pPr>
      <w:r w:rsidRPr="0074307D">
        <w:rPr>
          <w:rFonts w:eastAsia="Calibri" w:cs="Calibri"/>
          <w:sz w:val="24"/>
          <w:szCs w:val="24"/>
        </w:rPr>
        <w:t>A petición de la Secretaría de Desarrollo Institucional (SEDI), las unidades académicas y administrativas elaboraron sus planes estratégicos para el cumplimiento del Plan Estratégico Institucional, en un tiempo definido de los años 2014 al 2018.</w:t>
      </w:r>
    </w:p>
    <w:p w14:paraId="58D09362" w14:textId="3F28B222" w:rsidR="6D84AD06" w:rsidRPr="0074307D" w:rsidRDefault="56EE8598" w:rsidP="56EE8598">
      <w:pPr>
        <w:jc w:val="both"/>
        <w:rPr>
          <w:rFonts w:eastAsia="Calibri" w:cs="Calibri"/>
          <w:sz w:val="24"/>
          <w:szCs w:val="24"/>
        </w:rPr>
      </w:pPr>
      <w:r w:rsidRPr="0074307D">
        <w:rPr>
          <w:rFonts w:eastAsia="Calibri" w:cs="Calibri"/>
          <w:sz w:val="24"/>
          <w:szCs w:val="24"/>
        </w:rPr>
        <w:t xml:space="preserve">A finales del año 2016 la Vicerrectoría Académica realizó su jornada de supervisión anual a las Facultades considerando realizar una evaluación de medio </w:t>
      </w:r>
      <w:r w:rsidR="00D919A4" w:rsidRPr="0074307D">
        <w:rPr>
          <w:rFonts w:eastAsia="Calibri" w:cs="Calibri"/>
          <w:sz w:val="24"/>
          <w:szCs w:val="24"/>
        </w:rPr>
        <w:t>término</w:t>
      </w:r>
      <w:r w:rsidRPr="0074307D">
        <w:rPr>
          <w:rFonts w:eastAsia="Calibri" w:cs="Calibri"/>
          <w:sz w:val="24"/>
          <w:szCs w:val="24"/>
        </w:rPr>
        <w:t xml:space="preserve"> del cumplimiento de resultados académicos, con estos instrumentos de planificación. </w:t>
      </w:r>
    </w:p>
    <w:p w14:paraId="53949AD5" w14:textId="48CE27A8" w:rsidR="6D84AD06" w:rsidRPr="0074307D" w:rsidRDefault="0074307D" w:rsidP="56EE8598">
      <w:pPr>
        <w:jc w:val="both"/>
        <w:rPr>
          <w:rFonts w:eastAsia="Calibri" w:cs="Calibri"/>
          <w:sz w:val="24"/>
          <w:szCs w:val="24"/>
        </w:rPr>
      </w:pPr>
      <w:r w:rsidRPr="0074307D">
        <w:rPr>
          <w:noProof/>
          <w:sz w:val="24"/>
          <w:szCs w:val="24"/>
          <w:lang w:val="es-419" w:eastAsia="es-419"/>
        </w:rPr>
        <w:drawing>
          <wp:anchor distT="0" distB="0" distL="114300" distR="114300" simplePos="0" relativeHeight="251663360" behindDoc="0" locked="0" layoutInCell="1" allowOverlap="1" wp14:anchorId="6E4F0DCB" wp14:editId="7BE5EDA0">
            <wp:simplePos x="0" y="0"/>
            <wp:positionH relativeFrom="margin">
              <wp:align>right</wp:align>
            </wp:positionH>
            <wp:positionV relativeFrom="paragraph">
              <wp:posOffset>230045</wp:posOffset>
            </wp:positionV>
            <wp:extent cx="2101850" cy="1576070"/>
            <wp:effectExtent l="0" t="0" r="0" b="5080"/>
            <wp:wrapSquare wrapText="bothSides"/>
            <wp:docPr id="11711322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1850" cy="1576070"/>
                    </a:xfrm>
                    <a:prstGeom prst="rect">
                      <a:avLst/>
                    </a:prstGeom>
                  </pic:spPr>
                </pic:pic>
              </a:graphicData>
            </a:graphic>
            <wp14:sizeRelH relativeFrom="page">
              <wp14:pctWidth>0</wp14:pctWidth>
            </wp14:sizeRelH>
            <wp14:sizeRelV relativeFrom="page">
              <wp14:pctHeight>0</wp14:pctHeight>
            </wp14:sizeRelV>
          </wp:anchor>
        </w:drawing>
      </w:r>
      <w:r w:rsidR="56EE8598" w:rsidRPr="0074307D">
        <w:rPr>
          <w:rFonts w:eastAsia="Calibri" w:cs="Calibri"/>
          <w:sz w:val="24"/>
          <w:szCs w:val="24"/>
        </w:rPr>
        <w:t>La metodología de esta supervisión contempló elaboración de informes de avances de resultado</w:t>
      </w:r>
      <w:r w:rsidR="001821F2">
        <w:rPr>
          <w:rFonts w:eastAsia="Calibri" w:cs="Calibri"/>
          <w:sz w:val="24"/>
          <w:szCs w:val="24"/>
        </w:rPr>
        <w:t>s de las unidades académicas y Direcciones A</w:t>
      </w:r>
      <w:r w:rsidR="56EE8598" w:rsidRPr="0074307D">
        <w:rPr>
          <w:rFonts w:eastAsia="Calibri" w:cs="Calibri"/>
          <w:sz w:val="24"/>
          <w:szCs w:val="24"/>
        </w:rPr>
        <w:t>cadémicas, estos informes fueron presentados en informes de resultados y en presentaciones derivadas de reuniones en las cuales se logró conocer los logros alcanzados, así como los obstáculos y puntos de mejora.</w:t>
      </w:r>
    </w:p>
    <w:p w14:paraId="5EF621F0" w14:textId="6553985F" w:rsidR="6D84AD06" w:rsidRPr="0074307D" w:rsidRDefault="292296E3" w:rsidP="292296E3">
      <w:pPr>
        <w:jc w:val="both"/>
        <w:rPr>
          <w:rFonts w:eastAsia="Calibri" w:cs="Calibri"/>
          <w:sz w:val="24"/>
          <w:szCs w:val="24"/>
        </w:rPr>
      </w:pPr>
      <w:r w:rsidRPr="0074307D">
        <w:rPr>
          <w:rFonts w:eastAsia="Calibri" w:cs="Calibri"/>
          <w:sz w:val="24"/>
          <w:szCs w:val="24"/>
        </w:rPr>
        <w:t xml:space="preserve">Para elaborar el presente informe de </w:t>
      </w:r>
      <w:r w:rsidRPr="0074307D">
        <w:rPr>
          <w:rFonts w:eastAsia="Calibri" w:cs="Calibri"/>
          <w:b/>
          <w:bCs/>
          <w:sz w:val="24"/>
          <w:szCs w:val="24"/>
        </w:rPr>
        <w:t xml:space="preserve">Resultados Académicos al año 2016 </w:t>
      </w:r>
      <w:r w:rsidRPr="0074307D">
        <w:rPr>
          <w:rFonts w:eastAsia="Calibri" w:cs="Calibri"/>
          <w:sz w:val="24"/>
          <w:szCs w:val="24"/>
        </w:rPr>
        <w:t>se ha recopilado los resultados académicos logrados por las unidades académicas de la UNAH con acompañamiento de la Vicerrectoría Académica y sus Direcciones.</w:t>
      </w:r>
    </w:p>
    <w:p w14:paraId="6C2AF4E2" w14:textId="6C4A3C02" w:rsidR="008D544E" w:rsidRPr="0074307D" w:rsidRDefault="008D544E" w:rsidP="008D544E">
      <w:pPr>
        <w:jc w:val="both"/>
        <w:rPr>
          <w:rFonts w:eastAsia="Calibri" w:cs="Calibri"/>
          <w:sz w:val="24"/>
          <w:szCs w:val="24"/>
        </w:rPr>
      </w:pPr>
    </w:p>
    <w:p w14:paraId="0DFA29C1" w14:textId="0DAF11CE" w:rsidR="25D5E05A" w:rsidRPr="0074307D" w:rsidRDefault="25D5E05A" w:rsidP="748A6A0F">
      <w:pPr>
        <w:jc w:val="center"/>
        <w:rPr>
          <w:sz w:val="24"/>
          <w:szCs w:val="24"/>
        </w:rPr>
      </w:pPr>
    </w:p>
    <w:p w14:paraId="174487D6" w14:textId="0F1AE394" w:rsidR="25D5E05A" w:rsidRPr="0074307D" w:rsidRDefault="25D5E05A" w:rsidP="748A6A0F">
      <w:pPr>
        <w:jc w:val="center"/>
        <w:rPr>
          <w:sz w:val="24"/>
          <w:szCs w:val="24"/>
        </w:rPr>
      </w:pPr>
    </w:p>
    <w:p w14:paraId="46EE4797" w14:textId="1853404F" w:rsidR="6D84AD06" w:rsidRPr="0074307D" w:rsidRDefault="6D84AD06" w:rsidP="6D84AD06">
      <w:pPr>
        <w:jc w:val="both"/>
        <w:rPr>
          <w:rFonts w:eastAsia="Calibri" w:cs="Calibri"/>
          <w:sz w:val="24"/>
          <w:szCs w:val="24"/>
        </w:rPr>
      </w:pPr>
    </w:p>
    <w:p w14:paraId="52C6C0F4" w14:textId="1597FBA8" w:rsidR="6D84AD06" w:rsidRPr="0074307D" w:rsidRDefault="6D84AD06" w:rsidP="6D84AD06">
      <w:pPr>
        <w:rPr>
          <w:sz w:val="24"/>
          <w:szCs w:val="24"/>
        </w:rPr>
      </w:pPr>
    </w:p>
    <w:p w14:paraId="55228F2C" w14:textId="77777777" w:rsidR="00446823" w:rsidRPr="0074307D" w:rsidRDefault="00446823">
      <w:pPr>
        <w:rPr>
          <w:sz w:val="24"/>
          <w:szCs w:val="24"/>
        </w:rPr>
      </w:pPr>
    </w:p>
    <w:p w14:paraId="6EAF6DE6" w14:textId="58F38906" w:rsidR="6D84AD06" w:rsidRPr="0074307D" w:rsidRDefault="6D84AD06">
      <w:pPr>
        <w:rPr>
          <w:sz w:val="24"/>
          <w:szCs w:val="24"/>
        </w:rPr>
      </w:pPr>
      <w:r w:rsidRPr="0074307D">
        <w:rPr>
          <w:sz w:val="24"/>
          <w:szCs w:val="24"/>
        </w:rPr>
        <w:br w:type="page"/>
      </w:r>
    </w:p>
    <w:p w14:paraId="66085F0B" w14:textId="5B844B45" w:rsidR="00446823" w:rsidRPr="00342F5B" w:rsidRDefault="56EE8598" w:rsidP="00342F5B">
      <w:pPr>
        <w:pStyle w:val="Ttulo2"/>
        <w:rPr>
          <w:b/>
        </w:rPr>
      </w:pPr>
      <w:bookmarkStart w:id="1" w:name="_Toc473282852"/>
      <w:r w:rsidRPr="00342F5B">
        <w:rPr>
          <w:b/>
        </w:rPr>
        <w:lastRenderedPageBreak/>
        <w:t>Dimensión Desarrollo e Innovación Curricular</w:t>
      </w:r>
      <w:bookmarkStart w:id="2" w:name="_GoBack"/>
      <w:bookmarkEnd w:id="1"/>
      <w:bookmarkEnd w:id="2"/>
    </w:p>
    <w:p w14:paraId="59E808D0" w14:textId="77777777" w:rsidR="00342F5B" w:rsidRDefault="00342F5B" w:rsidP="00342F5B">
      <w:pPr>
        <w:pStyle w:val="Ttulo3"/>
        <w:spacing w:before="0" w:line="240" w:lineRule="auto"/>
        <w:rPr>
          <w:rFonts w:asciiTheme="minorHAnsi" w:hAnsiTheme="minorHAnsi"/>
          <w:b/>
          <w:bCs/>
          <w:color w:val="000000" w:themeColor="text1"/>
        </w:rPr>
      </w:pPr>
    </w:p>
    <w:p w14:paraId="19645198" w14:textId="1C8FF649" w:rsidR="6D84AD06" w:rsidRPr="0074307D" w:rsidRDefault="292296E3" w:rsidP="00342F5B">
      <w:pPr>
        <w:pStyle w:val="Ttulo3"/>
        <w:spacing w:before="0" w:line="240" w:lineRule="auto"/>
        <w:rPr>
          <w:rFonts w:asciiTheme="minorHAnsi" w:hAnsiTheme="minorHAnsi"/>
          <w:b/>
          <w:bCs/>
        </w:rPr>
      </w:pPr>
      <w:bookmarkStart w:id="3" w:name="_Toc473282853"/>
      <w:r w:rsidRPr="0074307D">
        <w:rPr>
          <w:rFonts w:asciiTheme="minorHAnsi" w:hAnsiTheme="minorHAnsi"/>
          <w:b/>
          <w:bCs/>
          <w:color w:val="000000" w:themeColor="text1"/>
        </w:rPr>
        <w:t>Diseños y rediseños curriculares</w:t>
      </w:r>
      <w:bookmarkEnd w:id="3"/>
    </w:p>
    <w:p w14:paraId="5BEE6E2F" w14:textId="77777777" w:rsidR="0074307D" w:rsidRDefault="0074307D" w:rsidP="00342F5B">
      <w:pPr>
        <w:spacing w:line="240" w:lineRule="auto"/>
        <w:jc w:val="both"/>
        <w:rPr>
          <w:color w:val="000000" w:themeColor="text1"/>
          <w:sz w:val="24"/>
          <w:szCs w:val="24"/>
        </w:rPr>
      </w:pPr>
    </w:p>
    <w:p w14:paraId="384AC7B6" w14:textId="1C9359F3" w:rsidR="314EBF2C" w:rsidRPr="0074307D" w:rsidRDefault="292296E3" w:rsidP="00342F5B">
      <w:pPr>
        <w:spacing w:line="240" w:lineRule="auto"/>
        <w:jc w:val="both"/>
        <w:rPr>
          <w:color w:val="000000" w:themeColor="text1"/>
          <w:sz w:val="24"/>
          <w:szCs w:val="24"/>
        </w:rPr>
      </w:pPr>
      <w:r w:rsidRPr="0074307D">
        <w:rPr>
          <w:color w:val="000000" w:themeColor="text1"/>
          <w:sz w:val="24"/>
          <w:szCs w:val="24"/>
        </w:rPr>
        <w:t>En cuanto a la elaboración de diseños de nuevos programas en los niveles de grado y postgrado se presenta el número de propuestas que se presentaron en el año 2016 y fueron aprobadas. Así mismo las que fueron elaboradas y se encuentran en proceso de aprobación.</w:t>
      </w:r>
    </w:p>
    <w:p w14:paraId="0F9F94BB" w14:textId="6FAD4A16" w:rsidR="314EBF2C" w:rsidRPr="0074307D" w:rsidRDefault="56EE8598" w:rsidP="56EE8598">
      <w:pPr>
        <w:jc w:val="both"/>
        <w:rPr>
          <w:b/>
          <w:bCs/>
          <w:sz w:val="24"/>
          <w:szCs w:val="24"/>
        </w:rPr>
      </w:pPr>
      <w:r w:rsidRPr="0074307D">
        <w:rPr>
          <w:b/>
          <w:bCs/>
          <w:sz w:val="24"/>
          <w:szCs w:val="24"/>
        </w:rPr>
        <w:t>Carreras Técnicas y Técnicos superiores</w:t>
      </w:r>
    </w:p>
    <w:p w14:paraId="0BC9EDBB" w14:textId="183C76A7" w:rsidR="6D84AD06" w:rsidRPr="0074307D" w:rsidRDefault="292296E3" w:rsidP="6D84AD06">
      <w:pPr>
        <w:rPr>
          <w:sz w:val="24"/>
          <w:szCs w:val="24"/>
        </w:rPr>
      </w:pPr>
      <w:r w:rsidRPr="0074307D">
        <w:rPr>
          <w:sz w:val="24"/>
          <w:szCs w:val="24"/>
        </w:rPr>
        <w:t xml:space="preserve">Se encuentran en proceso de aprobación en distintas instancias 18 propuestas de </w:t>
      </w:r>
      <w:r w:rsidRPr="0074307D">
        <w:rPr>
          <w:rFonts w:eastAsia="Calibri" w:cs="Calibri"/>
          <w:sz w:val="24"/>
          <w:szCs w:val="24"/>
        </w:rPr>
        <w:t xml:space="preserve">Técnicos Universitarios y Técnicos Superiores. </w:t>
      </w:r>
    </w:p>
    <w:tbl>
      <w:tblPr>
        <w:tblStyle w:val="Tabladecuadrcula4-nfasis1"/>
        <w:tblW w:w="7455" w:type="dxa"/>
        <w:jc w:val="center"/>
        <w:tblLook w:val="04A0" w:firstRow="1" w:lastRow="0" w:firstColumn="1" w:lastColumn="0" w:noHBand="0" w:noVBand="1"/>
      </w:tblPr>
      <w:tblGrid>
        <w:gridCol w:w="4710"/>
        <w:gridCol w:w="2745"/>
      </w:tblGrid>
      <w:tr w:rsidR="314EBF2C" w:rsidRPr="0074307D" w14:paraId="128AC271" w14:textId="77777777" w:rsidTr="292296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06CD946C" w14:textId="2AB526A7" w:rsidR="314EBF2C" w:rsidRPr="0074307D" w:rsidRDefault="292296E3" w:rsidP="292296E3">
            <w:pPr>
              <w:rPr>
                <w:rFonts w:eastAsia="Calibri" w:cs="Calibri"/>
                <w:sz w:val="24"/>
                <w:szCs w:val="24"/>
              </w:rPr>
            </w:pPr>
            <w:r w:rsidRPr="0074307D">
              <w:rPr>
                <w:rFonts w:eastAsia="Calibri" w:cs="Calibri"/>
                <w:sz w:val="24"/>
                <w:szCs w:val="24"/>
              </w:rPr>
              <w:t>Carreras a iniciar en I PAC 2017 (2)</w:t>
            </w:r>
          </w:p>
        </w:tc>
        <w:tc>
          <w:tcPr>
            <w:tcW w:w="2745" w:type="dxa"/>
          </w:tcPr>
          <w:p w14:paraId="5A003DDB" w14:textId="4A30C709" w:rsidR="314EBF2C" w:rsidRPr="0074307D" w:rsidRDefault="292296E3">
            <w:pPr>
              <w:cnfStyle w:val="100000000000" w:firstRow="1" w:lastRow="0" w:firstColumn="0" w:lastColumn="0" w:oddVBand="0" w:evenVBand="0" w:oddHBand="0" w:evenHBand="0" w:firstRowFirstColumn="0" w:firstRowLastColumn="0" w:lastRowFirstColumn="0" w:lastRowLastColumn="0"/>
              <w:rPr>
                <w:sz w:val="24"/>
                <w:szCs w:val="24"/>
              </w:rPr>
            </w:pPr>
            <w:r w:rsidRPr="0074307D">
              <w:rPr>
                <w:sz w:val="24"/>
                <w:szCs w:val="24"/>
              </w:rPr>
              <w:t>Unidad Académica</w:t>
            </w:r>
          </w:p>
        </w:tc>
      </w:tr>
      <w:tr w:rsidR="314EBF2C" w:rsidRPr="0074307D" w14:paraId="5FC6989C"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37F306BA" w14:textId="544621E9"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 Administración de Empresas Cafetaleras</w:t>
            </w:r>
          </w:p>
        </w:tc>
        <w:tc>
          <w:tcPr>
            <w:tcW w:w="2745" w:type="dxa"/>
          </w:tcPr>
          <w:p w14:paraId="04994044" w14:textId="59C25698"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CU/CUROC/CURC/UNAH TEC DANLI</w:t>
            </w:r>
          </w:p>
        </w:tc>
      </w:tr>
      <w:tr w:rsidR="314EBF2C" w:rsidRPr="0074307D" w14:paraId="37456EAD"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241BD0C1" w14:textId="2ED81D08"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2. Sistemas de Información Geográfica con énfasis en Catastro</w:t>
            </w:r>
          </w:p>
        </w:tc>
        <w:tc>
          <w:tcPr>
            <w:tcW w:w="2745" w:type="dxa"/>
          </w:tcPr>
          <w:p w14:paraId="0695DE33" w14:textId="13BAF9A1"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CU</w:t>
            </w:r>
          </w:p>
        </w:tc>
      </w:tr>
      <w:tr w:rsidR="314EBF2C" w:rsidRPr="0074307D" w14:paraId="024F9869"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58776FAF" w14:textId="5BEA0DF8" w:rsidR="314EBF2C" w:rsidRPr="0074307D" w:rsidRDefault="292296E3" w:rsidP="292296E3">
            <w:pPr>
              <w:rPr>
                <w:rFonts w:eastAsia="Calibri" w:cs="Calibri"/>
                <w:sz w:val="24"/>
                <w:szCs w:val="24"/>
              </w:rPr>
            </w:pPr>
            <w:r w:rsidRPr="0074307D">
              <w:rPr>
                <w:rFonts w:eastAsia="Calibri" w:cs="Calibri"/>
                <w:sz w:val="24"/>
                <w:szCs w:val="24"/>
              </w:rPr>
              <w:t>Carreras en Dictamen DAFT (13)</w:t>
            </w:r>
          </w:p>
        </w:tc>
        <w:tc>
          <w:tcPr>
            <w:tcW w:w="2745" w:type="dxa"/>
          </w:tcPr>
          <w:p w14:paraId="3298B86D" w14:textId="6FAD4A16" w:rsidR="314EBF2C" w:rsidRPr="0074307D" w:rsidRDefault="56EE8598" w:rsidP="56EE8598">
            <w:pPr>
              <w:cnfStyle w:val="000000100000" w:firstRow="0" w:lastRow="0" w:firstColumn="0" w:lastColumn="0" w:oddVBand="0" w:evenVBand="0" w:oddHBand="1" w:evenHBand="0" w:firstRowFirstColumn="0" w:firstRowLastColumn="0" w:lastRowFirstColumn="0" w:lastRowLastColumn="0"/>
              <w:rPr>
                <w:b/>
                <w:bCs/>
                <w:sz w:val="24"/>
                <w:szCs w:val="24"/>
              </w:rPr>
            </w:pPr>
            <w:r w:rsidRPr="0074307D">
              <w:rPr>
                <w:b/>
                <w:bCs/>
                <w:sz w:val="24"/>
                <w:szCs w:val="24"/>
              </w:rPr>
              <w:t>Unidad Académica</w:t>
            </w:r>
          </w:p>
          <w:p w14:paraId="73CEBBDA" w14:textId="6E66422C" w:rsidR="314EBF2C" w:rsidRPr="0074307D" w:rsidRDefault="314EBF2C" w:rsidP="314EBF2C">
            <w:pPr>
              <w:cnfStyle w:val="000000100000" w:firstRow="0" w:lastRow="0" w:firstColumn="0" w:lastColumn="0" w:oddVBand="0" w:evenVBand="0" w:oddHBand="1" w:evenHBand="0" w:firstRowFirstColumn="0" w:firstRowLastColumn="0" w:lastRowFirstColumn="0" w:lastRowLastColumn="0"/>
              <w:rPr>
                <w:sz w:val="24"/>
                <w:szCs w:val="24"/>
              </w:rPr>
            </w:pPr>
          </w:p>
        </w:tc>
      </w:tr>
      <w:tr w:rsidR="314EBF2C" w:rsidRPr="0074307D" w14:paraId="30528B4B"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4624C737" w14:textId="79CB04B8"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 Monitoreo Marino Costero</w:t>
            </w:r>
          </w:p>
        </w:tc>
        <w:tc>
          <w:tcPr>
            <w:tcW w:w="2745" w:type="dxa"/>
          </w:tcPr>
          <w:p w14:paraId="146F84E7" w14:textId="5CA04939"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ITST/ CURLP</w:t>
            </w:r>
          </w:p>
        </w:tc>
      </w:tr>
      <w:tr w:rsidR="314EBF2C" w:rsidRPr="0074307D" w14:paraId="2D024107"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32EC31A1" w14:textId="016C853E"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2. Criminalística</w:t>
            </w:r>
          </w:p>
        </w:tc>
        <w:tc>
          <w:tcPr>
            <w:tcW w:w="2745" w:type="dxa"/>
          </w:tcPr>
          <w:p w14:paraId="4302D950" w14:textId="3725CC92"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CU</w:t>
            </w:r>
          </w:p>
        </w:tc>
      </w:tr>
      <w:tr w:rsidR="314EBF2C" w:rsidRPr="0074307D" w14:paraId="4F4CFB2D"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13C9E395" w14:textId="7902CFEF"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3. Gestión y Calidad de Agua</w:t>
            </w:r>
          </w:p>
        </w:tc>
        <w:tc>
          <w:tcPr>
            <w:tcW w:w="2745" w:type="dxa"/>
          </w:tcPr>
          <w:p w14:paraId="190CBD82" w14:textId="449B150D"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CURLA/CU/UNAH TEC DANLI</w:t>
            </w:r>
          </w:p>
        </w:tc>
      </w:tr>
      <w:tr w:rsidR="314EBF2C" w:rsidRPr="0074307D" w14:paraId="0A3554F1"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1374568D" w14:textId="1FDD1D72"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4. Mecanización de Café</w:t>
            </w:r>
          </w:p>
        </w:tc>
        <w:tc>
          <w:tcPr>
            <w:tcW w:w="2745" w:type="dxa"/>
          </w:tcPr>
          <w:p w14:paraId="1459E399" w14:textId="42B1C858"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CUROC</w:t>
            </w:r>
          </w:p>
        </w:tc>
      </w:tr>
      <w:tr w:rsidR="314EBF2C" w:rsidRPr="0074307D" w14:paraId="62A5E76C"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407E7971" w14:textId="0FB3D04D"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5. Procesamiento de Aceites Vegetales</w:t>
            </w:r>
          </w:p>
        </w:tc>
        <w:tc>
          <w:tcPr>
            <w:tcW w:w="2745" w:type="dxa"/>
          </w:tcPr>
          <w:p w14:paraId="1AA3AF9A" w14:textId="69BC26F7"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ITST</w:t>
            </w:r>
          </w:p>
        </w:tc>
      </w:tr>
      <w:tr w:rsidR="314EBF2C" w:rsidRPr="0074307D" w14:paraId="056BAC60"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0A4359E4" w14:textId="1FF7C2CC"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6. Industrialización y Calidad de Cacao</w:t>
            </w:r>
          </w:p>
        </w:tc>
        <w:tc>
          <w:tcPr>
            <w:tcW w:w="2745" w:type="dxa"/>
          </w:tcPr>
          <w:p w14:paraId="3FC2D847" w14:textId="7474AE4E"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ITST</w:t>
            </w:r>
          </w:p>
        </w:tc>
      </w:tr>
      <w:tr w:rsidR="314EBF2C" w:rsidRPr="0074307D" w14:paraId="7E5499C6"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6C67671B" w14:textId="55A5C1FB"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7. Construcciones para el procesamiento de café y cacao</w:t>
            </w:r>
          </w:p>
        </w:tc>
        <w:tc>
          <w:tcPr>
            <w:tcW w:w="2745" w:type="dxa"/>
          </w:tcPr>
          <w:p w14:paraId="2552ED1E" w14:textId="51A8AE3E"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CUROC</w:t>
            </w:r>
          </w:p>
        </w:tc>
      </w:tr>
      <w:tr w:rsidR="314EBF2C" w:rsidRPr="0074307D" w14:paraId="4AB25A54"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52AE3C57" w14:textId="14114A96"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8. Disector Anatómico</w:t>
            </w:r>
          </w:p>
        </w:tc>
        <w:tc>
          <w:tcPr>
            <w:tcW w:w="2745" w:type="dxa"/>
          </w:tcPr>
          <w:p w14:paraId="268D684F" w14:textId="657C42C3"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UNAH VS</w:t>
            </w:r>
          </w:p>
        </w:tc>
      </w:tr>
      <w:tr w:rsidR="314EBF2C" w:rsidRPr="0074307D" w14:paraId="7CABFB63"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58475DE1" w14:textId="578DD898"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 xml:space="preserve">9. </w:t>
            </w:r>
            <w:proofErr w:type="spellStart"/>
            <w:r w:rsidRPr="0074307D">
              <w:rPr>
                <w:rFonts w:eastAsia="Calibri" w:cs="Calibri"/>
                <w:b w:val="0"/>
                <w:bCs w:val="0"/>
                <w:sz w:val="24"/>
                <w:szCs w:val="24"/>
              </w:rPr>
              <w:t>Histoci</w:t>
            </w:r>
            <w:r w:rsidR="001821F2">
              <w:rPr>
                <w:rFonts w:eastAsia="Calibri" w:cs="Calibri"/>
                <w:b w:val="0"/>
                <w:bCs w:val="0"/>
                <w:sz w:val="24"/>
                <w:szCs w:val="24"/>
              </w:rPr>
              <w:t>to</w:t>
            </w:r>
            <w:r w:rsidRPr="0074307D">
              <w:rPr>
                <w:rFonts w:eastAsia="Calibri" w:cs="Calibri"/>
                <w:b w:val="0"/>
                <w:bCs w:val="0"/>
                <w:sz w:val="24"/>
                <w:szCs w:val="24"/>
              </w:rPr>
              <w:t>tecnología</w:t>
            </w:r>
            <w:proofErr w:type="spellEnd"/>
          </w:p>
        </w:tc>
        <w:tc>
          <w:tcPr>
            <w:tcW w:w="2745" w:type="dxa"/>
          </w:tcPr>
          <w:p w14:paraId="64F18FF8" w14:textId="3C3EC447"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UNA VS</w:t>
            </w:r>
          </w:p>
        </w:tc>
      </w:tr>
      <w:tr w:rsidR="314EBF2C" w:rsidRPr="0074307D" w14:paraId="02F86060"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289F83F0" w14:textId="28DDB19A"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10. Auxiliar de Farmacia</w:t>
            </w:r>
          </w:p>
        </w:tc>
        <w:tc>
          <w:tcPr>
            <w:tcW w:w="2745" w:type="dxa"/>
          </w:tcPr>
          <w:p w14:paraId="5EAEF9C8" w14:textId="1C2A3450"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UNAH VS</w:t>
            </w:r>
          </w:p>
        </w:tc>
      </w:tr>
      <w:tr w:rsidR="314EBF2C" w:rsidRPr="0074307D" w14:paraId="19582584"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12CBA812" w14:textId="683BCA92" w:rsidR="314EBF2C" w:rsidRPr="0074307D" w:rsidRDefault="001821F2" w:rsidP="001821F2">
            <w:pPr>
              <w:rPr>
                <w:rFonts w:eastAsia="Calibri" w:cs="Calibri"/>
                <w:b w:val="0"/>
                <w:bCs w:val="0"/>
                <w:sz w:val="24"/>
                <w:szCs w:val="24"/>
              </w:rPr>
            </w:pPr>
            <w:r>
              <w:rPr>
                <w:rFonts w:eastAsia="Calibri" w:cs="Calibri"/>
                <w:b w:val="0"/>
                <w:bCs w:val="0"/>
                <w:sz w:val="24"/>
                <w:szCs w:val="24"/>
              </w:rPr>
              <w:t>11. Cuidados I</w:t>
            </w:r>
            <w:r w:rsidR="292296E3" w:rsidRPr="0074307D">
              <w:rPr>
                <w:rFonts w:eastAsia="Calibri" w:cs="Calibri"/>
                <w:b w:val="0"/>
                <w:bCs w:val="0"/>
                <w:sz w:val="24"/>
                <w:szCs w:val="24"/>
              </w:rPr>
              <w:t>ntensivos</w:t>
            </w:r>
          </w:p>
        </w:tc>
        <w:tc>
          <w:tcPr>
            <w:tcW w:w="2745" w:type="dxa"/>
          </w:tcPr>
          <w:p w14:paraId="7F58ECBB" w14:textId="5A29AE15"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UNAH VS</w:t>
            </w:r>
          </w:p>
        </w:tc>
      </w:tr>
      <w:tr w:rsidR="314EBF2C" w:rsidRPr="0074307D" w14:paraId="62D8CA25"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10" w:type="dxa"/>
          </w:tcPr>
          <w:p w14:paraId="74AB5C4F" w14:textId="5F62B9BF"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12. Prótesis Bucal</w:t>
            </w:r>
          </w:p>
        </w:tc>
        <w:tc>
          <w:tcPr>
            <w:tcW w:w="2745" w:type="dxa"/>
          </w:tcPr>
          <w:p w14:paraId="67C64FDD" w14:textId="4D962E26" w:rsidR="314EBF2C" w:rsidRPr="0074307D" w:rsidRDefault="292296E3" w:rsidP="314EBF2C">
            <w:pPr>
              <w:cnfStyle w:val="000000100000" w:firstRow="0" w:lastRow="0" w:firstColumn="0" w:lastColumn="0" w:oddVBand="0" w:evenVBand="0" w:oddHBand="1" w:evenHBand="0" w:firstRowFirstColumn="0" w:firstRowLastColumn="0" w:lastRowFirstColumn="0" w:lastRowLastColumn="0"/>
              <w:rPr>
                <w:sz w:val="24"/>
                <w:szCs w:val="24"/>
              </w:rPr>
            </w:pPr>
            <w:r w:rsidRPr="0074307D">
              <w:rPr>
                <w:rFonts w:eastAsia="Calibri" w:cs="Calibri"/>
                <w:sz w:val="24"/>
                <w:szCs w:val="24"/>
              </w:rPr>
              <w:t>UNAH VS/CU</w:t>
            </w:r>
          </w:p>
        </w:tc>
      </w:tr>
      <w:tr w:rsidR="314EBF2C" w:rsidRPr="0074307D" w14:paraId="20004BD5"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4710" w:type="dxa"/>
          </w:tcPr>
          <w:p w14:paraId="06F81316" w14:textId="01B06FD3"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13. Operaciones de Vuelo</w:t>
            </w:r>
          </w:p>
        </w:tc>
        <w:tc>
          <w:tcPr>
            <w:tcW w:w="2745" w:type="dxa"/>
          </w:tcPr>
          <w:p w14:paraId="2865F314" w14:textId="794A09D6" w:rsidR="314EBF2C" w:rsidRPr="0074307D" w:rsidRDefault="292296E3" w:rsidP="314EBF2C">
            <w:pPr>
              <w:cnfStyle w:val="000000000000" w:firstRow="0" w:lastRow="0" w:firstColumn="0" w:lastColumn="0" w:oddVBand="0" w:evenVBand="0" w:oddHBand="0" w:evenHBand="0" w:firstRowFirstColumn="0" w:firstRowLastColumn="0" w:lastRowFirstColumn="0" w:lastRowLastColumn="0"/>
              <w:rPr>
                <w:sz w:val="24"/>
                <w:szCs w:val="24"/>
              </w:rPr>
            </w:pPr>
            <w:r w:rsidRPr="0074307D">
              <w:rPr>
                <w:rFonts w:eastAsia="Calibri" w:cs="Calibri"/>
                <w:sz w:val="24"/>
                <w:szCs w:val="24"/>
              </w:rPr>
              <w:t>CU</w:t>
            </w:r>
          </w:p>
        </w:tc>
      </w:tr>
    </w:tbl>
    <w:p w14:paraId="7F33B73A" w14:textId="7DE9289D" w:rsidR="314EBF2C" w:rsidRPr="0074307D" w:rsidRDefault="292296E3" w:rsidP="292296E3">
      <w:pPr>
        <w:jc w:val="both"/>
        <w:rPr>
          <w:rFonts w:eastAsiaTheme="majorEastAsia" w:cstheme="majorBidi"/>
          <w:b/>
          <w:bCs/>
          <w:color w:val="1F4D78" w:themeColor="accent1" w:themeShade="7F"/>
          <w:sz w:val="24"/>
          <w:szCs w:val="24"/>
        </w:rPr>
      </w:pPr>
      <w:r w:rsidRPr="0074307D">
        <w:rPr>
          <w:sz w:val="24"/>
          <w:szCs w:val="24"/>
        </w:rPr>
        <w:t xml:space="preserve">                  Fuente: Informe de Resultados 2016 de la Dirección Académica de Formación Tecnológica (DAFT)</w:t>
      </w:r>
    </w:p>
    <w:p w14:paraId="063761DE" w14:textId="58D72CFD" w:rsidR="314EBF2C" w:rsidRDefault="314EBF2C" w:rsidP="314EBF2C">
      <w:pPr>
        <w:rPr>
          <w:rFonts w:eastAsia="Calibri" w:cs="Calibri"/>
          <w:sz w:val="24"/>
          <w:szCs w:val="24"/>
        </w:rPr>
      </w:pPr>
    </w:p>
    <w:p w14:paraId="51E5B99B" w14:textId="77777777" w:rsidR="001821F2" w:rsidRPr="0074307D" w:rsidRDefault="001821F2" w:rsidP="314EBF2C">
      <w:pPr>
        <w:rPr>
          <w:rFonts w:eastAsia="Calibri" w:cs="Calibri"/>
          <w:sz w:val="24"/>
          <w:szCs w:val="24"/>
        </w:rPr>
      </w:pPr>
    </w:p>
    <w:p w14:paraId="1C41CA98" w14:textId="2D17DBAE" w:rsidR="314EBF2C" w:rsidRPr="0074307D" w:rsidRDefault="314EBF2C" w:rsidP="314EBF2C">
      <w:pPr>
        <w:rPr>
          <w:rFonts w:eastAsia="Calibri" w:cs="Calibri"/>
          <w:sz w:val="24"/>
          <w:szCs w:val="24"/>
        </w:rPr>
      </w:pPr>
    </w:p>
    <w:tbl>
      <w:tblPr>
        <w:tblStyle w:val="Tabladecuadrcula4-nfasis1"/>
        <w:tblW w:w="0" w:type="auto"/>
        <w:jc w:val="center"/>
        <w:tblLook w:val="04A0" w:firstRow="1" w:lastRow="0" w:firstColumn="1" w:lastColumn="0" w:noHBand="0" w:noVBand="1"/>
      </w:tblPr>
      <w:tblGrid>
        <w:gridCol w:w="3960"/>
        <w:gridCol w:w="2460"/>
      </w:tblGrid>
      <w:tr w:rsidR="314EBF2C" w:rsidRPr="0074307D" w14:paraId="19B7C2C3" w14:textId="77777777" w:rsidTr="292296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7401629F" w14:textId="749A128F" w:rsidR="314EBF2C" w:rsidRPr="0074307D" w:rsidRDefault="292296E3" w:rsidP="292296E3">
            <w:pPr>
              <w:rPr>
                <w:rFonts w:eastAsia="Calibri" w:cs="Calibri"/>
                <w:sz w:val="24"/>
                <w:szCs w:val="24"/>
              </w:rPr>
            </w:pPr>
            <w:r w:rsidRPr="0074307D">
              <w:rPr>
                <w:rFonts w:eastAsia="Calibri" w:cs="Calibri"/>
                <w:sz w:val="24"/>
                <w:szCs w:val="24"/>
              </w:rPr>
              <w:lastRenderedPageBreak/>
              <w:t>Carreras en Proceso de Aprobación (5)</w:t>
            </w:r>
          </w:p>
        </w:tc>
        <w:tc>
          <w:tcPr>
            <w:tcW w:w="2460" w:type="dxa"/>
          </w:tcPr>
          <w:p w14:paraId="2FE06426" w14:textId="4A30C709" w:rsidR="314EBF2C" w:rsidRPr="0074307D" w:rsidRDefault="292296E3" w:rsidP="314EBF2C">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74307D">
              <w:rPr>
                <w:sz w:val="24"/>
                <w:szCs w:val="24"/>
              </w:rPr>
              <w:t>Unidad Académica</w:t>
            </w:r>
          </w:p>
          <w:p w14:paraId="79049294" w14:textId="38231E73" w:rsidR="314EBF2C" w:rsidRPr="0074307D" w:rsidRDefault="314EBF2C" w:rsidP="314EBF2C">
            <w:pP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314EBF2C" w:rsidRPr="0074307D" w14:paraId="339F978B"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121A2314" w14:textId="69D046BB"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 xml:space="preserve">1. </w:t>
            </w:r>
            <w:proofErr w:type="spellStart"/>
            <w:r w:rsidRPr="0074307D">
              <w:rPr>
                <w:rFonts w:eastAsia="Calibri" w:cs="Calibri"/>
                <w:b w:val="0"/>
                <w:bCs w:val="0"/>
                <w:sz w:val="24"/>
                <w:szCs w:val="24"/>
              </w:rPr>
              <w:t>Agroexportación</w:t>
            </w:r>
            <w:proofErr w:type="spellEnd"/>
          </w:p>
        </w:tc>
        <w:tc>
          <w:tcPr>
            <w:tcW w:w="2460" w:type="dxa"/>
          </w:tcPr>
          <w:p w14:paraId="5DE57AD5" w14:textId="644EA4A6"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CURC/CURLP</w:t>
            </w:r>
          </w:p>
        </w:tc>
      </w:tr>
      <w:tr w:rsidR="314EBF2C" w:rsidRPr="0074307D" w14:paraId="5208CC70"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521BD5B0" w14:textId="0C1D2F36"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2. Meteorología</w:t>
            </w:r>
          </w:p>
        </w:tc>
        <w:tc>
          <w:tcPr>
            <w:tcW w:w="2460" w:type="dxa"/>
          </w:tcPr>
          <w:p w14:paraId="2EC92541" w14:textId="45DF4686"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CU</w:t>
            </w:r>
          </w:p>
        </w:tc>
      </w:tr>
      <w:tr w:rsidR="314EBF2C" w:rsidRPr="0074307D" w14:paraId="6029724D"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4A11717B" w14:textId="0F04E3F8"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3. Economía Solidaria</w:t>
            </w:r>
          </w:p>
        </w:tc>
        <w:tc>
          <w:tcPr>
            <w:tcW w:w="2460" w:type="dxa"/>
          </w:tcPr>
          <w:p w14:paraId="3F10175B" w14:textId="26C709FA"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CURLA</w:t>
            </w:r>
          </w:p>
        </w:tc>
      </w:tr>
      <w:tr w:rsidR="314EBF2C" w:rsidRPr="0074307D" w14:paraId="03FA03B0"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61C5752B" w14:textId="4E22A63A"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4. Bibliotecología</w:t>
            </w:r>
          </w:p>
        </w:tc>
        <w:tc>
          <w:tcPr>
            <w:tcW w:w="2460" w:type="dxa"/>
          </w:tcPr>
          <w:p w14:paraId="774A3565" w14:textId="11D8B103"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UNED</w:t>
            </w:r>
          </w:p>
        </w:tc>
      </w:tr>
      <w:tr w:rsidR="314EBF2C" w:rsidRPr="0074307D" w14:paraId="0063E440"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7CB7FE6B" w14:textId="12DF4D81"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5. Registros y Estadísticas en Salud</w:t>
            </w:r>
          </w:p>
        </w:tc>
        <w:tc>
          <w:tcPr>
            <w:tcW w:w="2460" w:type="dxa"/>
          </w:tcPr>
          <w:p w14:paraId="43618DC0" w14:textId="7A57467E"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UNED</w:t>
            </w:r>
          </w:p>
        </w:tc>
      </w:tr>
      <w:tr w:rsidR="314EBF2C" w:rsidRPr="0074307D" w14:paraId="23849FC9"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423F695B" w14:textId="1FD6BC7F" w:rsidR="314EBF2C" w:rsidRPr="0074307D" w:rsidRDefault="292296E3" w:rsidP="292296E3">
            <w:pPr>
              <w:rPr>
                <w:rFonts w:eastAsia="Calibri" w:cs="Calibri"/>
                <w:sz w:val="24"/>
                <w:szCs w:val="24"/>
              </w:rPr>
            </w:pPr>
            <w:r w:rsidRPr="0074307D">
              <w:rPr>
                <w:rFonts w:eastAsia="Calibri" w:cs="Calibri"/>
                <w:sz w:val="24"/>
                <w:szCs w:val="24"/>
              </w:rPr>
              <w:t>Carreras terminando documentos (9)</w:t>
            </w:r>
          </w:p>
        </w:tc>
        <w:tc>
          <w:tcPr>
            <w:tcW w:w="2460" w:type="dxa"/>
          </w:tcPr>
          <w:p w14:paraId="11E67067" w14:textId="697A2DA1" w:rsidR="314EBF2C" w:rsidRPr="0074307D" w:rsidRDefault="314EBF2C" w:rsidP="314EBF2C">
            <w:pPr>
              <w:cnfStyle w:val="000000000000" w:firstRow="0" w:lastRow="0" w:firstColumn="0" w:lastColumn="0" w:oddVBand="0" w:evenVBand="0" w:oddHBand="0" w:evenHBand="0" w:firstRowFirstColumn="0" w:firstRowLastColumn="0" w:lastRowFirstColumn="0" w:lastRowLastColumn="0"/>
              <w:rPr>
                <w:b/>
                <w:bCs/>
                <w:sz w:val="24"/>
                <w:szCs w:val="24"/>
              </w:rPr>
            </w:pPr>
          </w:p>
        </w:tc>
      </w:tr>
      <w:tr w:rsidR="314EBF2C" w:rsidRPr="0074307D" w14:paraId="09695EB3"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2680F4CE" w14:textId="59E1498A"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1. Procesamiento de Lácteos</w:t>
            </w:r>
          </w:p>
        </w:tc>
        <w:tc>
          <w:tcPr>
            <w:tcW w:w="2460" w:type="dxa"/>
          </w:tcPr>
          <w:p w14:paraId="24504DA5" w14:textId="434C8E06"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CURLA</w:t>
            </w:r>
          </w:p>
        </w:tc>
      </w:tr>
      <w:tr w:rsidR="314EBF2C" w:rsidRPr="0074307D" w14:paraId="7E5FE2A9"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49CE246F" w14:textId="30DBCEE0"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2. Procesamiento de Cárnicos</w:t>
            </w:r>
          </w:p>
        </w:tc>
        <w:tc>
          <w:tcPr>
            <w:tcW w:w="2460" w:type="dxa"/>
          </w:tcPr>
          <w:p w14:paraId="6B1E15CB" w14:textId="421C6AFB"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CURLA/CURNO</w:t>
            </w:r>
          </w:p>
        </w:tc>
      </w:tr>
      <w:tr w:rsidR="314EBF2C" w:rsidRPr="0074307D" w14:paraId="7B695FF2"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2F5AC5A4" w14:textId="69E12327"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3. Producción Acuícola</w:t>
            </w:r>
          </w:p>
        </w:tc>
        <w:tc>
          <w:tcPr>
            <w:tcW w:w="2460" w:type="dxa"/>
          </w:tcPr>
          <w:p w14:paraId="3DC3B19A" w14:textId="7A24DB66"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CURLP</w:t>
            </w:r>
          </w:p>
        </w:tc>
      </w:tr>
      <w:tr w:rsidR="314EBF2C" w:rsidRPr="0074307D" w14:paraId="1F042EBA"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0559AFB7" w14:textId="2AA53FCB"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4. Producción de Medicamentos</w:t>
            </w:r>
          </w:p>
        </w:tc>
        <w:tc>
          <w:tcPr>
            <w:tcW w:w="2460" w:type="dxa"/>
          </w:tcPr>
          <w:p w14:paraId="09192FA4" w14:textId="0CC1BD46"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CU</w:t>
            </w:r>
          </w:p>
        </w:tc>
      </w:tr>
      <w:tr w:rsidR="314EBF2C" w:rsidRPr="0074307D" w14:paraId="26CEC506"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0FEDF8AD" w14:textId="1FA92CEB"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5. Monitoreo Ambiental</w:t>
            </w:r>
          </w:p>
        </w:tc>
        <w:tc>
          <w:tcPr>
            <w:tcW w:w="2460" w:type="dxa"/>
          </w:tcPr>
          <w:p w14:paraId="4A41E242" w14:textId="325CBBB4"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ITST/CU</w:t>
            </w:r>
          </w:p>
        </w:tc>
      </w:tr>
      <w:tr w:rsidR="314EBF2C" w:rsidRPr="0074307D" w14:paraId="0D039D0B"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67D47DA4" w14:textId="250BE695"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6. Mecatrónica Industrial</w:t>
            </w:r>
          </w:p>
        </w:tc>
        <w:tc>
          <w:tcPr>
            <w:tcW w:w="2460" w:type="dxa"/>
          </w:tcPr>
          <w:p w14:paraId="5041149A" w14:textId="7B7DEC14"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UNAH VS</w:t>
            </w:r>
          </w:p>
        </w:tc>
      </w:tr>
      <w:tr w:rsidR="314EBF2C" w:rsidRPr="0074307D" w14:paraId="18D143A3"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322D44DD" w14:textId="26104349"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7. Refrigeración y Aire Acondicionado</w:t>
            </w:r>
          </w:p>
        </w:tc>
        <w:tc>
          <w:tcPr>
            <w:tcW w:w="2460" w:type="dxa"/>
          </w:tcPr>
          <w:p w14:paraId="23C4F13A" w14:textId="0A7A3D84"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UNAH VS/CU</w:t>
            </w:r>
          </w:p>
        </w:tc>
      </w:tr>
      <w:tr w:rsidR="314EBF2C" w:rsidRPr="0074307D" w14:paraId="58423686"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3960" w:type="dxa"/>
          </w:tcPr>
          <w:p w14:paraId="3B655685" w14:textId="7C88425C"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8. Máquinas y Herramientas CNC</w:t>
            </w:r>
          </w:p>
        </w:tc>
        <w:tc>
          <w:tcPr>
            <w:tcW w:w="2460" w:type="dxa"/>
          </w:tcPr>
          <w:p w14:paraId="3F2D93F3" w14:textId="53AF5F5F" w:rsidR="314EBF2C"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Calibri" w:cs="Calibri"/>
                <w:sz w:val="24"/>
                <w:szCs w:val="24"/>
              </w:rPr>
            </w:pPr>
            <w:r w:rsidRPr="0074307D">
              <w:rPr>
                <w:rFonts w:eastAsia="Calibri" w:cs="Calibri"/>
                <w:sz w:val="24"/>
                <w:szCs w:val="24"/>
              </w:rPr>
              <w:t>UNAH VS/CU</w:t>
            </w:r>
          </w:p>
        </w:tc>
      </w:tr>
      <w:tr w:rsidR="314EBF2C" w:rsidRPr="0074307D" w14:paraId="52766D18"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Pr>
          <w:p w14:paraId="2608F742" w14:textId="33095923" w:rsidR="314EBF2C" w:rsidRPr="0074307D" w:rsidRDefault="292296E3" w:rsidP="292296E3">
            <w:pPr>
              <w:rPr>
                <w:rFonts w:eastAsia="Calibri" w:cs="Calibri"/>
                <w:b w:val="0"/>
                <w:bCs w:val="0"/>
                <w:sz w:val="24"/>
                <w:szCs w:val="24"/>
              </w:rPr>
            </w:pPr>
            <w:r w:rsidRPr="0074307D">
              <w:rPr>
                <w:rFonts w:eastAsia="Calibri" w:cs="Calibri"/>
                <w:b w:val="0"/>
                <w:bCs w:val="0"/>
                <w:sz w:val="24"/>
                <w:szCs w:val="24"/>
              </w:rPr>
              <w:t>9. Riesgos Laborales</w:t>
            </w:r>
          </w:p>
        </w:tc>
        <w:tc>
          <w:tcPr>
            <w:tcW w:w="2460" w:type="dxa"/>
          </w:tcPr>
          <w:p w14:paraId="5DD41DDD" w14:textId="5B03856C" w:rsidR="314EBF2C"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Calibri" w:cs="Calibri"/>
                <w:sz w:val="24"/>
                <w:szCs w:val="24"/>
              </w:rPr>
            </w:pPr>
            <w:r w:rsidRPr="0074307D">
              <w:rPr>
                <w:rFonts w:eastAsia="Calibri" w:cs="Calibri"/>
                <w:sz w:val="24"/>
                <w:szCs w:val="24"/>
              </w:rPr>
              <w:t>UNAH VS</w:t>
            </w:r>
          </w:p>
        </w:tc>
      </w:tr>
    </w:tbl>
    <w:p w14:paraId="34EF6A11" w14:textId="1BDFAFA1" w:rsidR="314EBF2C" w:rsidRPr="0074307D" w:rsidRDefault="292296E3" w:rsidP="292296E3">
      <w:pPr>
        <w:jc w:val="both"/>
        <w:rPr>
          <w:rFonts w:eastAsiaTheme="majorEastAsia" w:cstheme="majorBidi"/>
          <w:b/>
          <w:bCs/>
          <w:color w:val="1F4D78" w:themeColor="accent1" w:themeShade="7F"/>
          <w:sz w:val="24"/>
          <w:szCs w:val="24"/>
        </w:rPr>
      </w:pPr>
      <w:r w:rsidRPr="0074307D">
        <w:rPr>
          <w:sz w:val="24"/>
          <w:szCs w:val="24"/>
        </w:rPr>
        <w:t xml:space="preserve">          Fuente: </w:t>
      </w:r>
      <w:r w:rsidRPr="0074307D">
        <w:rPr>
          <w:rFonts w:eastAsia="Calibri" w:cs="Calibri"/>
          <w:sz w:val="24"/>
          <w:szCs w:val="24"/>
        </w:rPr>
        <w:t xml:space="preserve">Informe de Resultados 2016 de la </w:t>
      </w:r>
      <w:r w:rsidRPr="0074307D">
        <w:rPr>
          <w:sz w:val="24"/>
          <w:szCs w:val="24"/>
        </w:rPr>
        <w:t>Dirección Académica de Formación Tecnológica (DAFT)</w:t>
      </w:r>
    </w:p>
    <w:p w14:paraId="29C000FF" w14:textId="60A9D5FE" w:rsidR="292296E3" w:rsidRPr="0074307D" w:rsidRDefault="001821F2" w:rsidP="292296E3">
      <w:pPr>
        <w:jc w:val="both"/>
        <w:rPr>
          <w:rFonts w:eastAsiaTheme="minorEastAsia"/>
          <w:sz w:val="24"/>
          <w:szCs w:val="24"/>
        </w:rPr>
      </w:pPr>
      <w:r>
        <w:rPr>
          <w:rFonts w:eastAsiaTheme="minorEastAsia"/>
          <w:sz w:val="24"/>
          <w:szCs w:val="24"/>
        </w:rPr>
        <w:t>En la Facultad de C</w:t>
      </w:r>
      <w:r w:rsidR="292296E3" w:rsidRPr="0074307D">
        <w:rPr>
          <w:rFonts w:eastAsiaTheme="minorEastAsia"/>
          <w:sz w:val="24"/>
          <w:szCs w:val="24"/>
        </w:rPr>
        <w:t xml:space="preserve">iencias </w:t>
      </w:r>
      <w:r>
        <w:rPr>
          <w:rFonts w:eastAsiaTheme="minorEastAsia"/>
          <w:sz w:val="24"/>
          <w:szCs w:val="24"/>
        </w:rPr>
        <w:t>E</w:t>
      </w:r>
      <w:r w:rsidR="292296E3" w:rsidRPr="0074307D">
        <w:rPr>
          <w:rFonts w:eastAsiaTheme="minorEastAsia"/>
          <w:sz w:val="24"/>
          <w:szCs w:val="24"/>
        </w:rPr>
        <w:t xml:space="preserve">conómicas se visualiza la </w:t>
      </w:r>
      <w:r>
        <w:rPr>
          <w:rFonts w:eastAsiaTheme="minorEastAsia"/>
          <w:sz w:val="24"/>
          <w:szCs w:val="24"/>
        </w:rPr>
        <w:t>priorización del desarrollo de C</w:t>
      </w:r>
      <w:r w:rsidR="292296E3" w:rsidRPr="0074307D">
        <w:rPr>
          <w:rFonts w:eastAsiaTheme="minorEastAsia"/>
          <w:sz w:val="24"/>
          <w:szCs w:val="24"/>
        </w:rPr>
        <w:t xml:space="preserve">arreras </w:t>
      </w:r>
      <w:r>
        <w:rPr>
          <w:rFonts w:eastAsiaTheme="minorEastAsia"/>
          <w:sz w:val="24"/>
          <w:szCs w:val="24"/>
        </w:rPr>
        <w:t>Técnicas y T</w:t>
      </w:r>
      <w:r w:rsidR="292296E3" w:rsidRPr="0074307D">
        <w:rPr>
          <w:rFonts w:eastAsiaTheme="minorEastAsia"/>
          <w:sz w:val="24"/>
          <w:szCs w:val="24"/>
        </w:rPr>
        <w:t>ecnológicas con vínculos directos con el sector productivo y laboral. La experiencia será importante para la estrategia que está desarrollando la Dirección Académica de Formación Técnica (DAFT), para cambiar el marco cultural sobre estas carreras.</w:t>
      </w:r>
    </w:p>
    <w:p w14:paraId="634E300F" w14:textId="6FAD4A16" w:rsidR="314EBF2C" w:rsidRPr="0074307D" w:rsidRDefault="292296E3" w:rsidP="56EE8598">
      <w:pPr>
        <w:rPr>
          <w:b/>
          <w:bCs/>
          <w:sz w:val="24"/>
          <w:szCs w:val="24"/>
        </w:rPr>
      </w:pPr>
      <w:r w:rsidRPr="0074307D">
        <w:rPr>
          <w:b/>
          <w:bCs/>
          <w:sz w:val="24"/>
          <w:szCs w:val="24"/>
        </w:rPr>
        <w:t>Carreras de Grado</w:t>
      </w:r>
    </w:p>
    <w:p w14:paraId="0DCB52A6" w14:textId="4DED7E7D" w:rsidR="314EBF2C" w:rsidRPr="0074307D" w:rsidRDefault="0074307D" w:rsidP="314EBF2C">
      <w:pPr>
        <w:jc w:val="both"/>
        <w:rPr>
          <w:sz w:val="24"/>
          <w:szCs w:val="24"/>
        </w:rPr>
      </w:pPr>
      <w:r w:rsidRPr="0074307D">
        <w:rPr>
          <w:noProof/>
          <w:sz w:val="24"/>
          <w:szCs w:val="24"/>
          <w:lang w:val="es-419" w:eastAsia="es-419"/>
        </w:rPr>
        <w:drawing>
          <wp:anchor distT="0" distB="0" distL="114300" distR="114300" simplePos="0" relativeHeight="251662336" behindDoc="0" locked="0" layoutInCell="1" allowOverlap="1" wp14:anchorId="096AD45E" wp14:editId="2B1A64D7">
            <wp:simplePos x="0" y="0"/>
            <wp:positionH relativeFrom="margin">
              <wp:align>right</wp:align>
            </wp:positionH>
            <wp:positionV relativeFrom="paragraph">
              <wp:posOffset>35407</wp:posOffset>
            </wp:positionV>
            <wp:extent cx="2427890" cy="1830352"/>
            <wp:effectExtent l="0" t="0" r="0" b="0"/>
            <wp:wrapSquare wrapText="bothSides"/>
            <wp:docPr id="11177534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2427890" cy="1830352"/>
                    </a:xfrm>
                    <a:prstGeom prst="rect">
                      <a:avLst/>
                    </a:prstGeom>
                  </pic:spPr>
                </pic:pic>
              </a:graphicData>
            </a:graphic>
            <wp14:sizeRelH relativeFrom="page">
              <wp14:pctWidth>0</wp14:pctWidth>
            </wp14:sizeRelH>
            <wp14:sizeRelV relativeFrom="page">
              <wp14:pctHeight>0</wp14:pctHeight>
            </wp14:sizeRelV>
          </wp:anchor>
        </w:drawing>
      </w:r>
      <w:r w:rsidR="292296E3" w:rsidRPr="0074307D">
        <w:rPr>
          <w:sz w:val="24"/>
          <w:szCs w:val="24"/>
        </w:rPr>
        <w:t>En esta dimensión en el año 2016 se ha logrado avanzar en</w:t>
      </w:r>
      <w:r w:rsidR="292296E3" w:rsidRPr="0074307D">
        <w:rPr>
          <w:b/>
          <w:bCs/>
          <w:sz w:val="24"/>
          <w:szCs w:val="24"/>
        </w:rPr>
        <w:t xml:space="preserve"> </w:t>
      </w:r>
      <w:r w:rsidR="292296E3" w:rsidRPr="0074307D">
        <w:rPr>
          <w:sz w:val="24"/>
          <w:szCs w:val="24"/>
        </w:rPr>
        <w:t>un 90% el rediseño curricular de 12 carreras de grado Ingeniería Civil, Ingeniería en Sistemas, Doctor en Medicina, Comercio Internacional, Lenguas Extranjeras, Derecho, Química y Farmacia, Ingeniería Agronómica, Banca y Finanzas, Odontología, Pedagogía e Historia.</w:t>
      </w:r>
    </w:p>
    <w:p w14:paraId="39883581" w14:textId="4E37D9F6" w:rsidR="314EBF2C" w:rsidRPr="0074307D" w:rsidRDefault="292296E3" w:rsidP="314EBF2C">
      <w:pPr>
        <w:jc w:val="both"/>
        <w:rPr>
          <w:sz w:val="24"/>
          <w:szCs w:val="24"/>
        </w:rPr>
      </w:pPr>
      <w:r w:rsidRPr="0074307D">
        <w:rPr>
          <w:b/>
          <w:bCs/>
          <w:sz w:val="24"/>
          <w:szCs w:val="24"/>
        </w:rPr>
        <w:t>Carreras de Postgrado</w:t>
      </w:r>
    </w:p>
    <w:p w14:paraId="68B40351" w14:textId="32BA263D" w:rsidR="314EBF2C" w:rsidRDefault="292296E3" w:rsidP="314EBF2C">
      <w:pPr>
        <w:jc w:val="both"/>
        <w:rPr>
          <w:sz w:val="24"/>
          <w:szCs w:val="24"/>
        </w:rPr>
      </w:pPr>
      <w:r w:rsidRPr="0074307D">
        <w:rPr>
          <w:sz w:val="24"/>
          <w:szCs w:val="24"/>
        </w:rPr>
        <w:t xml:space="preserve">A través del Consejo de Educación Superior se aprobaron 10 carreras de postgrado </w:t>
      </w:r>
    </w:p>
    <w:p w14:paraId="2A59C6E8" w14:textId="51307677" w:rsidR="0074307D" w:rsidRDefault="0074307D" w:rsidP="314EBF2C">
      <w:pPr>
        <w:jc w:val="both"/>
        <w:rPr>
          <w:sz w:val="24"/>
          <w:szCs w:val="24"/>
        </w:rPr>
      </w:pPr>
    </w:p>
    <w:p w14:paraId="4B3D984F" w14:textId="77777777" w:rsidR="0074307D" w:rsidRPr="0074307D" w:rsidRDefault="0074307D" w:rsidP="314EBF2C">
      <w:pPr>
        <w:jc w:val="both"/>
        <w:rPr>
          <w:sz w:val="24"/>
          <w:szCs w:val="24"/>
        </w:rPr>
      </w:pPr>
    </w:p>
    <w:tbl>
      <w:tblPr>
        <w:tblStyle w:val="Tabladecuadrcula4-nfasis1"/>
        <w:tblW w:w="0" w:type="auto"/>
        <w:jc w:val="center"/>
        <w:tblLook w:val="04A0" w:firstRow="1" w:lastRow="0" w:firstColumn="1" w:lastColumn="0" w:noHBand="0" w:noVBand="1"/>
      </w:tblPr>
      <w:tblGrid>
        <w:gridCol w:w="2547"/>
        <w:gridCol w:w="2410"/>
      </w:tblGrid>
      <w:tr w:rsidR="314EBF2C" w:rsidRPr="0074307D" w14:paraId="4C0BC38E" w14:textId="77777777" w:rsidTr="292296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4FB8634" w14:textId="6FAD4A16" w:rsidR="314EBF2C" w:rsidRPr="0074307D" w:rsidRDefault="292296E3" w:rsidP="314EBF2C">
            <w:pPr>
              <w:jc w:val="both"/>
              <w:rPr>
                <w:sz w:val="24"/>
                <w:szCs w:val="24"/>
              </w:rPr>
            </w:pPr>
            <w:r w:rsidRPr="0074307D">
              <w:rPr>
                <w:sz w:val="24"/>
                <w:szCs w:val="24"/>
              </w:rPr>
              <w:lastRenderedPageBreak/>
              <w:t>Facultad</w:t>
            </w:r>
          </w:p>
        </w:tc>
        <w:tc>
          <w:tcPr>
            <w:tcW w:w="2410" w:type="dxa"/>
          </w:tcPr>
          <w:p w14:paraId="215AAAAB" w14:textId="6FAD4A16" w:rsidR="314EBF2C" w:rsidRPr="0074307D" w:rsidRDefault="292296E3" w:rsidP="314EBF2C">
            <w:pPr>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sidRPr="0074307D">
              <w:rPr>
                <w:sz w:val="24"/>
                <w:szCs w:val="24"/>
              </w:rPr>
              <w:t>Posgrados Aprobados</w:t>
            </w:r>
          </w:p>
        </w:tc>
      </w:tr>
      <w:tr w:rsidR="314EBF2C" w:rsidRPr="0074307D" w14:paraId="2AABEF73"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BCD3D95" w14:textId="77777777" w:rsidR="314EBF2C" w:rsidRPr="0074307D" w:rsidRDefault="292296E3" w:rsidP="314EBF2C">
            <w:pPr>
              <w:jc w:val="both"/>
              <w:rPr>
                <w:sz w:val="24"/>
                <w:szCs w:val="24"/>
              </w:rPr>
            </w:pPr>
            <w:r w:rsidRPr="0074307D">
              <w:rPr>
                <w:sz w:val="24"/>
                <w:szCs w:val="24"/>
              </w:rPr>
              <w:t>Ciencias</w:t>
            </w:r>
          </w:p>
        </w:tc>
        <w:tc>
          <w:tcPr>
            <w:tcW w:w="2410" w:type="dxa"/>
          </w:tcPr>
          <w:p w14:paraId="5D2D10D6" w14:textId="77777777" w:rsidR="314EBF2C" w:rsidRPr="0074307D" w:rsidRDefault="292296E3" w:rsidP="314EBF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2</w:t>
            </w:r>
          </w:p>
        </w:tc>
      </w:tr>
      <w:tr w:rsidR="314EBF2C" w:rsidRPr="0074307D" w14:paraId="65A8FF91"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78BA44F0" w14:textId="77777777" w:rsidR="314EBF2C" w:rsidRPr="0074307D" w:rsidRDefault="292296E3" w:rsidP="314EBF2C">
            <w:pPr>
              <w:jc w:val="both"/>
              <w:rPr>
                <w:sz w:val="24"/>
                <w:szCs w:val="24"/>
              </w:rPr>
            </w:pPr>
            <w:r w:rsidRPr="0074307D">
              <w:rPr>
                <w:sz w:val="24"/>
                <w:szCs w:val="24"/>
              </w:rPr>
              <w:t>Ciencias Sociales</w:t>
            </w:r>
          </w:p>
        </w:tc>
        <w:tc>
          <w:tcPr>
            <w:tcW w:w="2410" w:type="dxa"/>
          </w:tcPr>
          <w:p w14:paraId="05A215E9" w14:textId="77777777" w:rsidR="314EBF2C" w:rsidRPr="0074307D" w:rsidRDefault="292296E3" w:rsidP="314EBF2C">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4</w:t>
            </w:r>
          </w:p>
        </w:tc>
      </w:tr>
      <w:tr w:rsidR="314EBF2C" w:rsidRPr="0074307D" w14:paraId="64F2C356"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581F2E0" w14:textId="77777777" w:rsidR="314EBF2C" w:rsidRPr="0074307D" w:rsidRDefault="292296E3" w:rsidP="314EBF2C">
            <w:pPr>
              <w:jc w:val="both"/>
              <w:rPr>
                <w:sz w:val="24"/>
                <w:szCs w:val="24"/>
              </w:rPr>
            </w:pPr>
            <w:r w:rsidRPr="0074307D">
              <w:rPr>
                <w:sz w:val="24"/>
                <w:szCs w:val="24"/>
              </w:rPr>
              <w:t>Ciencias Jurídicas</w:t>
            </w:r>
          </w:p>
        </w:tc>
        <w:tc>
          <w:tcPr>
            <w:tcW w:w="2410" w:type="dxa"/>
          </w:tcPr>
          <w:p w14:paraId="233D2EFE" w14:textId="77777777" w:rsidR="314EBF2C" w:rsidRPr="0074307D" w:rsidRDefault="292296E3" w:rsidP="314EBF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1</w:t>
            </w:r>
          </w:p>
        </w:tc>
      </w:tr>
      <w:tr w:rsidR="314EBF2C" w:rsidRPr="0074307D" w14:paraId="7A6D39D7"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36902424" w14:textId="77777777" w:rsidR="314EBF2C" w:rsidRPr="0074307D" w:rsidRDefault="292296E3" w:rsidP="314EBF2C">
            <w:pPr>
              <w:jc w:val="both"/>
              <w:rPr>
                <w:sz w:val="24"/>
                <w:szCs w:val="24"/>
              </w:rPr>
            </w:pPr>
            <w:r w:rsidRPr="0074307D">
              <w:rPr>
                <w:sz w:val="24"/>
                <w:szCs w:val="24"/>
              </w:rPr>
              <w:t>Ciencias Médicas</w:t>
            </w:r>
          </w:p>
        </w:tc>
        <w:tc>
          <w:tcPr>
            <w:tcW w:w="2410" w:type="dxa"/>
          </w:tcPr>
          <w:p w14:paraId="3494015D" w14:textId="77777777" w:rsidR="314EBF2C" w:rsidRPr="0074307D" w:rsidRDefault="292296E3" w:rsidP="314EBF2C">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2</w:t>
            </w:r>
          </w:p>
        </w:tc>
      </w:tr>
      <w:tr w:rsidR="314EBF2C" w:rsidRPr="0074307D" w14:paraId="5E8B569C" w14:textId="77777777" w:rsidTr="29229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22FF027A" w14:textId="77777777" w:rsidR="314EBF2C" w:rsidRPr="0074307D" w:rsidRDefault="292296E3" w:rsidP="314EBF2C">
            <w:pPr>
              <w:jc w:val="both"/>
              <w:rPr>
                <w:sz w:val="24"/>
                <w:szCs w:val="24"/>
              </w:rPr>
            </w:pPr>
            <w:r w:rsidRPr="0074307D">
              <w:rPr>
                <w:sz w:val="24"/>
                <w:szCs w:val="24"/>
              </w:rPr>
              <w:t>Humanidades y Artes</w:t>
            </w:r>
          </w:p>
        </w:tc>
        <w:tc>
          <w:tcPr>
            <w:tcW w:w="2410" w:type="dxa"/>
          </w:tcPr>
          <w:p w14:paraId="2CECC5A8" w14:textId="77777777" w:rsidR="314EBF2C" w:rsidRPr="0074307D" w:rsidRDefault="292296E3" w:rsidP="314EBF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1</w:t>
            </w:r>
          </w:p>
        </w:tc>
      </w:tr>
      <w:tr w:rsidR="314EBF2C" w:rsidRPr="0074307D" w14:paraId="7137DDD6" w14:textId="77777777" w:rsidTr="292296E3">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309FC425" w14:textId="77777777" w:rsidR="314EBF2C" w:rsidRPr="0074307D" w:rsidRDefault="292296E3" w:rsidP="314EBF2C">
            <w:pPr>
              <w:jc w:val="both"/>
              <w:rPr>
                <w:sz w:val="24"/>
                <w:szCs w:val="24"/>
              </w:rPr>
            </w:pPr>
            <w:r w:rsidRPr="0074307D">
              <w:rPr>
                <w:sz w:val="24"/>
                <w:szCs w:val="24"/>
              </w:rPr>
              <w:t>Total</w:t>
            </w:r>
          </w:p>
        </w:tc>
        <w:tc>
          <w:tcPr>
            <w:tcW w:w="2410" w:type="dxa"/>
          </w:tcPr>
          <w:p w14:paraId="214AA9B8" w14:textId="77777777" w:rsidR="314EBF2C" w:rsidRPr="0074307D" w:rsidRDefault="292296E3" w:rsidP="314EBF2C">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10</w:t>
            </w:r>
          </w:p>
        </w:tc>
      </w:tr>
    </w:tbl>
    <w:p w14:paraId="2B9F8A19" w14:textId="11BA27C2" w:rsidR="314EBF2C" w:rsidRPr="0074307D" w:rsidRDefault="292296E3" w:rsidP="292296E3">
      <w:pPr>
        <w:jc w:val="both"/>
        <w:rPr>
          <w:rFonts w:eastAsiaTheme="majorEastAsia" w:cstheme="majorBidi"/>
          <w:b/>
          <w:bCs/>
          <w:color w:val="1F4D78" w:themeColor="accent1" w:themeShade="7F"/>
          <w:sz w:val="24"/>
          <w:szCs w:val="24"/>
        </w:rPr>
      </w:pPr>
      <w:r w:rsidRPr="0074307D">
        <w:rPr>
          <w:sz w:val="24"/>
          <w:szCs w:val="24"/>
        </w:rPr>
        <w:t>Fuente: Síntesis de logros y recomendaciones en el ámbito de investigación y posgrado (2014-2016) _ Dirección de Investigación Científica y Posgrado.</w:t>
      </w:r>
    </w:p>
    <w:p w14:paraId="640B9C8D" w14:textId="43F57057" w:rsidR="292296E3" w:rsidRPr="0074307D" w:rsidRDefault="0074307D" w:rsidP="292296E3">
      <w:pPr>
        <w:jc w:val="both"/>
        <w:rPr>
          <w:rFonts w:eastAsia="Times New Roman" w:cs="Times New Roman"/>
          <w:sz w:val="24"/>
          <w:szCs w:val="24"/>
        </w:rPr>
      </w:pPr>
      <w:r w:rsidRPr="0074307D">
        <w:rPr>
          <w:rFonts w:eastAsia="Times New Roman" w:cs="Times New Roman"/>
          <w:sz w:val="24"/>
          <w:szCs w:val="24"/>
        </w:rPr>
        <w:t xml:space="preserve">Se </w:t>
      </w:r>
      <w:r w:rsidR="292296E3" w:rsidRPr="0074307D">
        <w:rPr>
          <w:rFonts w:eastAsia="Times New Roman" w:cs="Times New Roman"/>
          <w:sz w:val="24"/>
          <w:szCs w:val="24"/>
        </w:rPr>
        <w:t xml:space="preserve">pueden rescatar algunas buenas prácticas de las Facultades en lo que refiere al impulso de los posgrados: </w:t>
      </w:r>
    </w:p>
    <w:p w14:paraId="251FBFC7" w14:textId="74CD293A" w:rsidR="292296E3" w:rsidRPr="0074307D" w:rsidRDefault="292296E3" w:rsidP="292296E3">
      <w:pPr>
        <w:jc w:val="both"/>
        <w:rPr>
          <w:rFonts w:eastAsia="Times New Roman" w:cs="Times New Roman"/>
          <w:sz w:val="24"/>
          <w:szCs w:val="24"/>
        </w:rPr>
      </w:pPr>
      <w:r w:rsidRPr="0074307D">
        <w:rPr>
          <w:rFonts w:eastAsia="Times New Roman" w:cs="Times New Roman"/>
          <w:sz w:val="24"/>
          <w:szCs w:val="24"/>
        </w:rPr>
        <w:t>En la Facultad de Ciencias Sociales la formación de profesores a nivel de posgrado para el fortalecimiento de la Investigación Científica.</w:t>
      </w:r>
    </w:p>
    <w:p w14:paraId="72C70D99" w14:textId="232CAC02" w:rsidR="292296E3" w:rsidRPr="0074307D" w:rsidRDefault="292296E3" w:rsidP="292296E3">
      <w:pPr>
        <w:jc w:val="both"/>
        <w:rPr>
          <w:rFonts w:eastAsia="Times New Roman" w:cs="Times New Roman"/>
          <w:sz w:val="24"/>
          <w:szCs w:val="24"/>
        </w:rPr>
      </w:pPr>
      <w:r w:rsidRPr="0074307D">
        <w:rPr>
          <w:rFonts w:eastAsia="Times New Roman" w:cs="Times New Roman"/>
          <w:sz w:val="24"/>
          <w:szCs w:val="24"/>
        </w:rPr>
        <w:t>Así mismo el esfuerzo en alcanzar la eficiencia en los postgrados con avances en eficiencia terminal, desarrollo curricular y nueva oferta de postgrados.</w:t>
      </w:r>
    </w:p>
    <w:p w14:paraId="7BF75F59" w14:textId="29BE10B0" w:rsidR="292296E3" w:rsidRPr="0074307D" w:rsidRDefault="292296E3" w:rsidP="292296E3">
      <w:pPr>
        <w:jc w:val="both"/>
        <w:rPr>
          <w:sz w:val="24"/>
          <w:szCs w:val="24"/>
        </w:rPr>
      </w:pPr>
      <w:r w:rsidRPr="0074307D">
        <w:rPr>
          <w:rFonts w:eastAsia="Times New Roman" w:cs="Times New Roman"/>
          <w:sz w:val="24"/>
          <w:szCs w:val="24"/>
        </w:rPr>
        <w:t>La cuanto a la ampliación de la oferta académica en el nivel de postgrados con la reapertura de la Maestría de Epidemiología del Departamento de Salud Pública, creación de la Maestría en Salud Ocupacional y Medio Ambiente.</w:t>
      </w:r>
    </w:p>
    <w:p w14:paraId="5EB6971F" w14:textId="262382B9" w:rsidR="292296E3" w:rsidRPr="0074307D" w:rsidRDefault="292296E3" w:rsidP="001821F2">
      <w:pPr>
        <w:jc w:val="both"/>
        <w:rPr>
          <w:sz w:val="24"/>
          <w:szCs w:val="24"/>
        </w:rPr>
      </w:pPr>
      <w:r w:rsidRPr="0074307D">
        <w:rPr>
          <w:rFonts w:eastAsia="Times New Roman" w:cs="Times New Roman"/>
          <w:sz w:val="24"/>
          <w:szCs w:val="24"/>
        </w:rPr>
        <w:t xml:space="preserve">En </w:t>
      </w:r>
      <w:r w:rsidR="001821F2">
        <w:rPr>
          <w:rFonts w:eastAsia="Times New Roman" w:cs="Times New Roman"/>
          <w:sz w:val="24"/>
          <w:szCs w:val="24"/>
        </w:rPr>
        <w:t>relación a los posgrados de la Facultad de Ciencias E</w:t>
      </w:r>
      <w:r w:rsidRPr="0074307D">
        <w:rPr>
          <w:rFonts w:eastAsia="Times New Roman" w:cs="Times New Roman"/>
          <w:sz w:val="24"/>
          <w:szCs w:val="24"/>
        </w:rPr>
        <w:t>conómicas, el lograr retomar la rectoría de la gestión de los posgrados, con la supervisión de los posgrados en los Centros Regionales Universitarios, posiciona a la Facultad en un liderazgo académico como le corresponde según nuestra Ley Orgánica.</w:t>
      </w:r>
    </w:p>
    <w:p w14:paraId="7AB7DB94" w14:textId="74CA1B5B" w:rsidR="008F5B84" w:rsidRPr="0074307D" w:rsidRDefault="292296E3" w:rsidP="0068204F">
      <w:pPr>
        <w:jc w:val="both"/>
        <w:rPr>
          <w:sz w:val="24"/>
          <w:szCs w:val="24"/>
        </w:rPr>
      </w:pPr>
      <w:r w:rsidRPr="0074307D">
        <w:rPr>
          <w:sz w:val="24"/>
          <w:szCs w:val="24"/>
        </w:rPr>
        <w:t>Como herramientas para lograr la innovación curricular se han producido 71 videos educativos en los campos de las Ciencias, las Humanidades y Artes y Ciencias Sociales como herramienta de aprendizaje; permitiendo aumentar la compresión y retención del contenido.</w:t>
      </w:r>
    </w:p>
    <w:p w14:paraId="2C3D6D5A" w14:textId="5F6A5EEC" w:rsidR="008F5B84" w:rsidRDefault="292296E3" w:rsidP="00342F5B">
      <w:pPr>
        <w:pStyle w:val="Ttulo3"/>
        <w:rPr>
          <w:b/>
        </w:rPr>
      </w:pPr>
      <w:bookmarkStart w:id="4" w:name="_Toc473282854"/>
      <w:r w:rsidRPr="00342F5B">
        <w:rPr>
          <w:b/>
        </w:rPr>
        <w:t>Innovación Curricular</w:t>
      </w:r>
      <w:bookmarkEnd w:id="4"/>
    </w:p>
    <w:p w14:paraId="0EC86931" w14:textId="77777777" w:rsidR="00342F5B" w:rsidRPr="00342F5B" w:rsidRDefault="00342F5B" w:rsidP="00F3740D">
      <w:pPr>
        <w:spacing w:after="0"/>
      </w:pPr>
    </w:p>
    <w:p w14:paraId="010BFC40" w14:textId="282579A0" w:rsidR="009A412C" w:rsidRPr="0074307D" w:rsidRDefault="292296E3" w:rsidP="292296E3">
      <w:pPr>
        <w:jc w:val="both"/>
        <w:rPr>
          <w:rFonts w:eastAsiaTheme="minorEastAsia"/>
          <w:sz w:val="24"/>
          <w:szCs w:val="24"/>
        </w:rPr>
      </w:pPr>
      <w:r w:rsidRPr="0074307D">
        <w:rPr>
          <w:rFonts w:eastAsiaTheme="minorEastAsia"/>
          <w:sz w:val="24"/>
          <w:szCs w:val="24"/>
        </w:rPr>
        <w:t xml:space="preserve">Se ha logrado ejecutar 18 proyectos de innovación para la mejora de los aprendizajes en las áreas de Ciencias, Tecnología, Ingeniería y Matemáticas con un enfoque pedagógico interdisciplinario que rompe los esquemas tradicionales y busca desarrollar habilidades y competencias docentes a través de la aplicación de metodologías innovadoras. En estos proyectos participaron docentes de los departamentos de Física, Matemáticas, Astronomía y Astrofísica, Aeronáutica, </w:t>
      </w:r>
      <w:proofErr w:type="spellStart"/>
      <w:r w:rsidRPr="0074307D">
        <w:rPr>
          <w:rFonts w:eastAsiaTheme="minorEastAsia"/>
          <w:sz w:val="24"/>
          <w:szCs w:val="24"/>
        </w:rPr>
        <w:t>Arqueoastronomía</w:t>
      </w:r>
      <w:proofErr w:type="spellEnd"/>
      <w:r w:rsidRPr="0074307D">
        <w:rPr>
          <w:rFonts w:eastAsiaTheme="minorEastAsia"/>
          <w:sz w:val="24"/>
          <w:szCs w:val="24"/>
        </w:rPr>
        <w:t>, Ingeniería Mecánica, Química y Farmacia.</w:t>
      </w:r>
    </w:p>
    <w:p w14:paraId="518AD906" w14:textId="325C82F3" w:rsidR="292296E3" w:rsidRPr="0074307D" w:rsidRDefault="292296E3" w:rsidP="292296E3">
      <w:pPr>
        <w:jc w:val="both"/>
        <w:rPr>
          <w:rFonts w:eastAsiaTheme="minorEastAsia"/>
          <w:sz w:val="24"/>
          <w:szCs w:val="24"/>
        </w:rPr>
      </w:pPr>
      <w:r w:rsidRPr="0074307D">
        <w:rPr>
          <w:rFonts w:eastAsiaTheme="minorEastAsia"/>
          <w:sz w:val="24"/>
          <w:szCs w:val="24"/>
        </w:rPr>
        <w:t>Algunas buenas prácticas rescatadas de las facultades:</w:t>
      </w:r>
    </w:p>
    <w:p w14:paraId="2768B503" w14:textId="044DEC76" w:rsidR="292296E3" w:rsidRPr="0074307D" w:rsidRDefault="292296E3" w:rsidP="001821F2">
      <w:pPr>
        <w:jc w:val="both"/>
        <w:rPr>
          <w:rFonts w:eastAsiaTheme="minorEastAsia"/>
          <w:sz w:val="24"/>
          <w:szCs w:val="24"/>
        </w:rPr>
      </w:pPr>
      <w:r w:rsidRPr="0074307D">
        <w:rPr>
          <w:rFonts w:eastAsiaTheme="minorEastAsia"/>
          <w:sz w:val="24"/>
          <w:szCs w:val="24"/>
        </w:rPr>
        <w:lastRenderedPageBreak/>
        <w:t>En la Facultad de Ciencias Espaciales los procesos de nueva oferta académica los programas son muy innovadores desafiando los intereses particulares, siguiendo el criterio de necesidades de país por lo tanto los programas son pertinentes a nivel global.</w:t>
      </w:r>
    </w:p>
    <w:p w14:paraId="738F9C09" w14:textId="19248847" w:rsidR="292296E3" w:rsidRPr="0074307D" w:rsidRDefault="001821F2" w:rsidP="292296E3">
      <w:pPr>
        <w:jc w:val="both"/>
        <w:rPr>
          <w:rFonts w:eastAsiaTheme="minorEastAsia"/>
          <w:sz w:val="24"/>
          <w:szCs w:val="24"/>
        </w:rPr>
      </w:pPr>
      <w:r>
        <w:rPr>
          <w:rFonts w:eastAsiaTheme="minorEastAsia"/>
          <w:sz w:val="24"/>
          <w:szCs w:val="24"/>
        </w:rPr>
        <w:t>En la Facultad de Ciencias S</w:t>
      </w:r>
      <w:r w:rsidR="292296E3" w:rsidRPr="0074307D">
        <w:rPr>
          <w:rFonts w:eastAsiaTheme="minorEastAsia"/>
          <w:sz w:val="24"/>
          <w:szCs w:val="24"/>
        </w:rPr>
        <w:t>ociales la promoción de proyectos de desarrollo académico las inversione</w:t>
      </w:r>
      <w:r>
        <w:rPr>
          <w:rFonts w:eastAsiaTheme="minorEastAsia"/>
          <w:sz w:val="24"/>
          <w:szCs w:val="24"/>
        </w:rPr>
        <w:t>s se priorizan, como el Centro T</w:t>
      </w:r>
      <w:r w:rsidR="292296E3" w:rsidRPr="0074307D">
        <w:rPr>
          <w:rFonts w:eastAsiaTheme="minorEastAsia"/>
          <w:sz w:val="24"/>
          <w:szCs w:val="24"/>
        </w:rPr>
        <w:t xml:space="preserve">ecnológico de </w:t>
      </w:r>
      <w:r>
        <w:rPr>
          <w:rFonts w:eastAsiaTheme="minorEastAsia"/>
          <w:sz w:val="24"/>
          <w:szCs w:val="24"/>
        </w:rPr>
        <w:t>P</w:t>
      </w:r>
      <w:r w:rsidR="292296E3" w:rsidRPr="0074307D">
        <w:rPr>
          <w:rFonts w:eastAsiaTheme="minorEastAsia"/>
          <w:sz w:val="24"/>
          <w:szCs w:val="24"/>
        </w:rPr>
        <w:t>eriodismo.</w:t>
      </w:r>
    </w:p>
    <w:p w14:paraId="6B538CA5" w14:textId="564D51D8" w:rsidR="292296E3" w:rsidRPr="0074307D" w:rsidRDefault="292296E3" w:rsidP="292296E3">
      <w:pPr>
        <w:jc w:val="both"/>
        <w:rPr>
          <w:rFonts w:eastAsiaTheme="minorEastAsia"/>
          <w:sz w:val="24"/>
          <w:szCs w:val="24"/>
        </w:rPr>
      </w:pPr>
      <w:r w:rsidRPr="0074307D">
        <w:rPr>
          <w:rFonts w:eastAsiaTheme="minorEastAsia"/>
          <w:sz w:val="24"/>
          <w:szCs w:val="24"/>
        </w:rPr>
        <w:t>El enfoque multidisciplinario de la ingeniería.</w:t>
      </w:r>
    </w:p>
    <w:p w14:paraId="6E496868" w14:textId="15404A52" w:rsidR="292296E3" w:rsidRPr="0074307D" w:rsidRDefault="292296E3" w:rsidP="292296E3">
      <w:pPr>
        <w:jc w:val="both"/>
        <w:rPr>
          <w:rFonts w:eastAsiaTheme="minorEastAsia"/>
          <w:sz w:val="24"/>
          <w:szCs w:val="24"/>
        </w:rPr>
      </w:pPr>
      <w:r w:rsidRPr="0074307D">
        <w:rPr>
          <w:rFonts w:eastAsiaTheme="minorEastAsia"/>
          <w:sz w:val="24"/>
          <w:szCs w:val="24"/>
        </w:rPr>
        <w:t>La Facultad de Humanidades y Artes se ha visualizado una buena práctica el est</w:t>
      </w:r>
      <w:r w:rsidR="001821F2">
        <w:rPr>
          <w:rFonts w:eastAsiaTheme="minorEastAsia"/>
          <w:sz w:val="24"/>
          <w:szCs w:val="24"/>
        </w:rPr>
        <w:t>udio sobre la implantación del Modelo E</w:t>
      </w:r>
      <w:r w:rsidRPr="0074307D">
        <w:rPr>
          <w:rFonts w:eastAsiaTheme="minorEastAsia"/>
          <w:sz w:val="24"/>
          <w:szCs w:val="24"/>
        </w:rPr>
        <w:t>ducativo compartir los resultados.</w:t>
      </w:r>
    </w:p>
    <w:p w14:paraId="066F0386" w14:textId="3D99EEEF" w:rsidR="292296E3" w:rsidRPr="0074307D" w:rsidRDefault="292296E3" w:rsidP="292296E3">
      <w:pPr>
        <w:jc w:val="both"/>
        <w:rPr>
          <w:rFonts w:eastAsiaTheme="minorEastAsia"/>
          <w:sz w:val="24"/>
          <w:szCs w:val="24"/>
        </w:rPr>
      </w:pPr>
      <w:r w:rsidRPr="0074307D">
        <w:rPr>
          <w:rFonts w:eastAsiaTheme="minorEastAsia"/>
          <w:sz w:val="24"/>
          <w:szCs w:val="24"/>
        </w:rPr>
        <w:t>La Facultad de Ciencias han logrado homologar las asignaturas con los CRU, ejemplo de</w:t>
      </w:r>
      <w:r w:rsidR="001821F2">
        <w:rPr>
          <w:rFonts w:eastAsiaTheme="minorEastAsia"/>
          <w:sz w:val="24"/>
          <w:szCs w:val="24"/>
        </w:rPr>
        <w:t xml:space="preserve"> Biología con la asignatura de B</w:t>
      </w:r>
      <w:r w:rsidRPr="0074307D">
        <w:rPr>
          <w:rFonts w:eastAsiaTheme="minorEastAsia"/>
          <w:sz w:val="24"/>
          <w:szCs w:val="24"/>
        </w:rPr>
        <w:t>iología General. El centro de desarrollo de las TIC para uso de mejoramiento de la calidad académica. La edición de libro de texto de Biología en coordinación con Casa Editorial.</w:t>
      </w:r>
    </w:p>
    <w:p w14:paraId="098AE567" w14:textId="735D6ADB" w:rsidR="292296E3" w:rsidRPr="0074307D" w:rsidRDefault="292296E3" w:rsidP="292296E3">
      <w:pPr>
        <w:jc w:val="both"/>
        <w:rPr>
          <w:rFonts w:eastAsiaTheme="minorEastAsia"/>
          <w:sz w:val="24"/>
          <w:szCs w:val="24"/>
        </w:rPr>
      </w:pPr>
      <w:r w:rsidRPr="0074307D">
        <w:rPr>
          <w:rFonts w:eastAsiaTheme="minorEastAsia"/>
          <w:sz w:val="24"/>
          <w:szCs w:val="24"/>
        </w:rPr>
        <w:t xml:space="preserve">Así </w:t>
      </w:r>
      <w:r w:rsidR="001821F2">
        <w:rPr>
          <w:rFonts w:eastAsiaTheme="minorEastAsia"/>
          <w:sz w:val="24"/>
          <w:szCs w:val="24"/>
        </w:rPr>
        <w:t>mismo esta F</w:t>
      </w:r>
      <w:r w:rsidRPr="0074307D">
        <w:rPr>
          <w:rFonts w:eastAsiaTheme="minorEastAsia"/>
          <w:sz w:val="24"/>
          <w:szCs w:val="24"/>
        </w:rPr>
        <w:t>acultad ha pr</w:t>
      </w:r>
      <w:r w:rsidR="001821F2">
        <w:rPr>
          <w:rFonts w:eastAsiaTheme="minorEastAsia"/>
          <w:sz w:val="24"/>
          <w:szCs w:val="24"/>
        </w:rPr>
        <w:t>omovido la articulación de las C</w:t>
      </w:r>
      <w:r w:rsidRPr="0074307D">
        <w:rPr>
          <w:rFonts w:eastAsiaTheme="minorEastAsia"/>
          <w:sz w:val="24"/>
          <w:szCs w:val="24"/>
        </w:rPr>
        <w:t>arreras de grado y posgrado en proyectos de innovación educativa.</w:t>
      </w:r>
    </w:p>
    <w:p w14:paraId="2D8D0282" w14:textId="51B2230A" w:rsidR="292296E3" w:rsidRPr="0074307D" w:rsidRDefault="292296E3" w:rsidP="292296E3">
      <w:pPr>
        <w:jc w:val="both"/>
        <w:rPr>
          <w:rFonts w:eastAsiaTheme="minorEastAsia"/>
          <w:sz w:val="24"/>
          <w:szCs w:val="24"/>
        </w:rPr>
      </w:pPr>
      <w:r w:rsidRPr="0074307D">
        <w:rPr>
          <w:rFonts w:eastAsiaTheme="minorEastAsia"/>
          <w:sz w:val="24"/>
          <w:szCs w:val="24"/>
        </w:rPr>
        <w:t xml:space="preserve">Los avances en la </w:t>
      </w:r>
      <w:proofErr w:type="spellStart"/>
      <w:r w:rsidRPr="0074307D">
        <w:rPr>
          <w:rFonts w:eastAsiaTheme="minorEastAsia"/>
          <w:sz w:val="24"/>
          <w:szCs w:val="24"/>
        </w:rPr>
        <w:t>transversalización</w:t>
      </w:r>
      <w:proofErr w:type="spellEnd"/>
      <w:r w:rsidRPr="0074307D">
        <w:rPr>
          <w:rFonts w:eastAsiaTheme="minorEastAsia"/>
          <w:sz w:val="24"/>
          <w:szCs w:val="24"/>
        </w:rPr>
        <w:t xml:space="preserve"> del ej</w:t>
      </w:r>
      <w:r w:rsidR="001821F2">
        <w:rPr>
          <w:rFonts w:eastAsiaTheme="minorEastAsia"/>
          <w:sz w:val="24"/>
          <w:szCs w:val="24"/>
        </w:rPr>
        <w:t xml:space="preserve">e de </w:t>
      </w:r>
      <w:proofErr w:type="spellStart"/>
      <w:r w:rsidR="001821F2">
        <w:rPr>
          <w:rFonts w:eastAsiaTheme="minorEastAsia"/>
          <w:sz w:val="24"/>
          <w:szCs w:val="24"/>
        </w:rPr>
        <w:t>emprendedurismo</w:t>
      </w:r>
      <w:proofErr w:type="spellEnd"/>
      <w:r w:rsidR="001821F2">
        <w:rPr>
          <w:rFonts w:eastAsiaTheme="minorEastAsia"/>
          <w:sz w:val="24"/>
          <w:szCs w:val="24"/>
        </w:rPr>
        <w:t xml:space="preserve"> entre las C</w:t>
      </w:r>
      <w:r w:rsidRPr="0074307D">
        <w:rPr>
          <w:rFonts w:eastAsiaTheme="minorEastAsia"/>
          <w:sz w:val="24"/>
          <w:szCs w:val="24"/>
        </w:rPr>
        <w:t xml:space="preserve">arreras de la </w:t>
      </w:r>
      <w:r w:rsidR="001821F2">
        <w:rPr>
          <w:rFonts w:eastAsiaTheme="minorEastAsia"/>
          <w:sz w:val="24"/>
          <w:szCs w:val="24"/>
        </w:rPr>
        <w:t>F</w:t>
      </w:r>
      <w:r w:rsidRPr="0074307D">
        <w:rPr>
          <w:rFonts w:eastAsiaTheme="minorEastAsia"/>
          <w:sz w:val="24"/>
          <w:szCs w:val="24"/>
        </w:rPr>
        <w:t>acultad de Ciencias Económicas y otras unidades académicas es una experiencia de innovación educativa.</w:t>
      </w:r>
    </w:p>
    <w:p w14:paraId="4AFA151C" w14:textId="6F2501BF" w:rsidR="292296E3" w:rsidRPr="0074307D" w:rsidRDefault="292296E3" w:rsidP="001821F2">
      <w:pPr>
        <w:jc w:val="both"/>
        <w:rPr>
          <w:rFonts w:eastAsiaTheme="minorEastAsia"/>
          <w:sz w:val="24"/>
          <w:szCs w:val="24"/>
        </w:rPr>
      </w:pPr>
      <w:r w:rsidRPr="0074307D">
        <w:rPr>
          <w:rFonts w:eastAsiaTheme="minorEastAsia"/>
          <w:sz w:val="24"/>
          <w:szCs w:val="24"/>
        </w:rPr>
        <w:t>La Facultad de Química y Farmacia tiene como buena práctica la estrategia en cuanto a una metodología participativa en los procesos de diseño y rediseño curricular, para mantener lineamientos institucionales, la incorporación de nuevos profesores con nuevos perfiles y la integración de equipos inter-generacionales, enriquecimiento de saberes y practicas</w:t>
      </w:r>
    </w:p>
    <w:p w14:paraId="0C9CD455" w14:textId="2C8F76E7" w:rsidR="009A412C" w:rsidRDefault="292296E3" w:rsidP="00342F5B">
      <w:pPr>
        <w:pStyle w:val="Ttulo2"/>
        <w:rPr>
          <w:b/>
        </w:rPr>
      </w:pPr>
      <w:bookmarkStart w:id="5" w:name="_Toc473282855"/>
      <w:r w:rsidRPr="00342F5B">
        <w:rPr>
          <w:b/>
        </w:rPr>
        <w:t>Proyecto HICA</w:t>
      </w:r>
      <w:bookmarkEnd w:id="5"/>
    </w:p>
    <w:p w14:paraId="16D13EE8" w14:textId="77777777" w:rsidR="00342F5B" w:rsidRPr="00342F5B" w:rsidRDefault="00342F5B" w:rsidP="00F3740D">
      <w:pPr>
        <w:spacing w:after="0"/>
      </w:pPr>
    </w:p>
    <w:p w14:paraId="15B4933C" w14:textId="7E2CB068" w:rsidR="009A412C" w:rsidRPr="0074307D" w:rsidRDefault="292296E3" w:rsidP="00F3740D">
      <w:pPr>
        <w:spacing w:after="0"/>
        <w:jc w:val="both"/>
        <w:rPr>
          <w:rFonts w:eastAsiaTheme="minorEastAsia" w:cstheme="minorEastAsia"/>
          <w:sz w:val="24"/>
          <w:szCs w:val="24"/>
        </w:rPr>
      </w:pPr>
      <w:r w:rsidRPr="0074307D">
        <w:rPr>
          <w:rFonts w:eastAsiaTheme="minorEastAsia" w:cstheme="minorEastAsia"/>
          <w:sz w:val="24"/>
          <w:szCs w:val="24"/>
        </w:rPr>
        <w:t xml:space="preserve">La UNAH desde la Vicerrectoría Académica es coordinador nacional del Programa HICA el cual es un proyecto regional con la Universidad de Barcelona y universidades miembros del CSUCA financiado por el Programa de Unión Europea ERASMUS PLUS. Su objetivo es la Innovación y armonización académica regional de la educación superior centroamericana por medio de la </w:t>
      </w:r>
      <w:proofErr w:type="spellStart"/>
      <w:r w:rsidRPr="0074307D">
        <w:rPr>
          <w:rFonts w:eastAsiaTheme="minorEastAsia" w:cstheme="minorEastAsia"/>
          <w:sz w:val="24"/>
          <w:szCs w:val="24"/>
        </w:rPr>
        <w:t>completación</w:t>
      </w:r>
      <w:proofErr w:type="spellEnd"/>
      <w:r w:rsidRPr="0074307D">
        <w:rPr>
          <w:rFonts w:eastAsiaTheme="minorEastAsia" w:cstheme="minorEastAsia"/>
          <w:sz w:val="24"/>
          <w:szCs w:val="24"/>
        </w:rPr>
        <w:t>, implementación/validación</w:t>
      </w:r>
      <w:r w:rsidR="001821F2">
        <w:rPr>
          <w:rFonts w:eastAsiaTheme="minorEastAsia" w:cstheme="minorEastAsia"/>
          <w:sz w:val="24"/>
          <w:szCs w:val="24"/>
        </w:rPr>
        <w:t xml:space="preserve"> y adopción de la propuesta de Marco de Cualificaciones para la Educación S</w:t>
      </w:r>
      <w:r w:rsidRPr="0074307D">
        <w:rPr>
          <w:rFonts w:eastAsiaTheme="minorEastAsia" w:cstheme="minorEastAsia"/>
          <w:sz w:val="24"/>
          <w:szCs w:val="24"/>
        </w:rPr>
        <w:t>uperior.</w:t>
      </w:r>
    </w:p>
    <w:p w14:paraId="56D8DEAF" w14:textId="45ACDAC8" w:rsidR="009A412C" w:rsidRDefault="292296E3" w:rsidP="292296E3">
      <w:pPr>
        <w:jc w:val="both"/>
        <w:rPr>
          <w:rFonts w:eastAsiaTheme="minorEastAsia" w:cstheme="minorEastAsia"/>
          <w:sz w:val="24"/>
          <w:szCs w:val="24"/>
        </w:rPr>
      </w:pPr>
      <w:r w:rsidRPr="0074307D">
        <w:rPr>
          <w:rFonts w:eastAsiaTheme="minorEastAsia" w:cstheme="minorEastAsia"/>
          <w:sz w:val="24"/>
          <w:szCs w:val="24"/>
        </w:rPr>
        <w:t xml:space="preserve">Con este proyecto en el año 2016 se ha logrado realizar un </w:t>
      </w:r>
      <w:r w:rsidR="00342F5B" w:rsidRPr="0074307D">
        <w:rPr>
          <w:rFonts w:eastAsiaTheme="minorEastAsia" w:cstheme="minorEastAsia"/>
          <w:sz w:val="24"/>
          <w:szCs w:val="24"/>
        </w:rPr>
        <w:t>diagnóstico</w:t>
      </w:r>
      <w:r w:rsidR="001821F2">
        <w:rPr>
          <w:rFonts w:eastAsiaTheme="minorEastAsia" w:cstheme="minorEastAsia"/>
          <w:sz w:val="24"/>
          <w:szCs w:val="24"/>
        </w:rPr>
        <w:t xml:space="preserve"> de rediseño de la </w:t>
      </w:r>
      <w:proofErr w:type="spellStart"/>
      <w:r w:rsidR="001821F2">
        <w:rPr>
          <w:rFonts w:eastAsiaTheme="minorEastAsia" w:cstheme="minorEastAsia"/>
          <w:sz w:val="24"/>
          <w:szCs w:val="24"/>
        </w:rPr>
        <w:t>I</w:t>
      </w:r>
      <w:r w:rsidRPr="0074307D">
        <w:rPr>
          <w:rFonts w:eastAsiaTheme="minorEastAsia" w:cstheme="minorEastAsia"/>
          <w:sz w:val="24"/>
          <w:szCs w:val="24"/>
        </w:rPr>
        <w:t>arrera</w:t>
      </w:r>
      <w:proofErr w:type="spellEnd"/>
      <w:r w:rsidRPr="0074307D">
        <w:rPr>
          <w:rFonts w:eastAsiaTheme="minorEastAsia" w:cstheme="minorEastAsia"/>
          <w:sz w:val="24"/>
          <w:szCs w:val="24"/>
        </w:rPr>
        <w:t xml:space="preserve"> de Informática Administrativa aplicando el Marco de cualificaciones. Además, se han integrado en </w:t>
      </w:r>
      <w:r w:rsidR="001821F2">
        <w:rPr>
          <w:rFonts w:eastAsiaTheme="minorEastAsia" w:cstheme="minorEastAsia"/>
          <w:sz w:val="24"/>
          <w:szCs w:val="24"/>
        </w:rPr>
        <w:t xml:space="preserve">este proyecto con este fin las Carreras Técnico en Calidad de Café y Técnico en </w:t>
      </w:r>
      <w:proofErr w:type="spellStart"/>
      <w:r w:rsidR="001821F2">
        <w:rPr>
          <w:rFonts w:eastAsiaTheme="minorEastAsia" w:cstheme="minorEastAsia"/>
          <w:sz w:val="24"/>
          <w:szCs w:val="24"/>
        </w:rPr>
        <w:t>M</w:t>
      </w:r>
      <w:r w:rsidRPr="0074307D">
        <w:rPr>
          <w:rFonts w:eastAsiaTheme="minorEastAsia" w:cstheme="minorEastAsia"/>
          <w:sz w:val="24"/>
          <w:szCs w:val="24"/>
        </w:rPr>
        <w:t>icrofinanzas</w:t>
      </w:r>
      <w:proofErr w:type="spellEnd"/>
      <w:r w:rsidRPr="0074307D">
        <w:rPr>
          <w:rFonts w:eastAsiaTheme="minorEastAsia" w:cstheme="minorEastAsia"/>
          <w:sz w:val="24"/>
          <w:szCs w:val="24"/>
        </w:rPr>
        <w:t xml:space="preserve">. </w:t>
      </w:r>
    </w:p>
    <w:p w14:paraId="0200A623" w14:textId="6DF22B48" w:rsidR="00F3740D" w:rsidRDefault="00F3740D" w:rsidP="292296E3">
      <w:pPr>
        <w:jc w:val="both"/>
        <w:rPr>
          <w:rFonts w:eastAsiaTheme="minorEastAsia" w:cstheme="minorEastAsia"/>
          <w:sz w:val="24"/>
          <w:szCs w:val="24"/>
        </w:rPr>
      </w:pPr>
    </w:p>
    <w:p w14:paraId="7E736D8E" w14:textId="2D3ECFDB" w:rsidR="00F3740D" w:rsidRDefault="00F3740D" w:rsidP="292296E3">
      <w:pPr>
        <w:jc w:val="both"/>
        <w:rPr>
          <w:rFonts w:eastAsiaTheme="minorEastAsia" w:cstheme="minorEastAsia"/>
          <w:sz w:val="24"/>
          <w:szCs w:val="24"/>
        </w:rPr>
      </w:pPr>
    </w:p>
    <w:p w14:paraId="5DB8D45B" w14:textId="77777777" w:rsidR="00F3740D" w:rsidRDefault="00F3740D" w:rsidP="292296E3">
      <w:pPr>
        <w:jc w:val="both"/>
        <w:rPr>
          <w:rFonts w:eastAsiaTheme="minorEastAsia" w:cstheme="minorEastAsia"/>
          <w:sz w:val="24"/>
          <w:szCs w:val="24"/>
        </w:rPr>
      </w:pPr>
    </w:p>
    <w:p w14:paraId="3B6E7DC2" w14:textId="2C3DEA8C" w:rsidR="292296E3" w:rsidRDefault="292296E3" w:rsidP="00F3740D">
      <w:pPr>
        <w:pStyle w:val="Ttulo2"/>
        <w:spacing w:before="0"/>
        <w:rPr>
          <w:rFonts w:eastAsiaTheme="minorEastAsia"/>
          <w:b/>
        </w:rPr>
      </w:pPr>
      <w:bookmarkStart w:id="6" w:name="_Toc473282856"/>
      <w:proofErr w:type="spellStart"/>
      <w:r w:rsidRPr="00342F5B">
        <w:rPr>
          <w:rFonts w:eastAsiaTheme="minorEastAsia"/>
          <w:b/>
        </w:rPr>
        <w:t>Bimodalidad</w:t>
      </w:r>
      <w:bookmarkEnd w:id="6"/>
      <w:proofErr w:type="spellEnd"/>
      <w:r w:rsidRPr="00342F5B">
        <w:rPr>
          <w:rFonts w:eastAsiaTheme="minorEastAsia"/>
          <w:b/>
        </w:rPr>
        <w:t xml:space="preserve"> </w:t>
      </w:r>
    </w:p>
    <w:p w14:paraId="5E5BC889" w14:textId="77777777" w:rsidR="00342F5B" w:rsidRPr="00342F5B" w:rsidRDefault="00342F5B" w:rsidP="00F3740D"/>
    <w:p w14:paraId="064EBED5" w14:textId="266A88CF" w:rsidR="292296E3" w:rsidRPr="0074307D" w:rsidRDefault="292296E3" w:rsidP="292296E3">
      <w:pPr>
        <w:jc w:val="both"/>
        <w:rPr>
          <w:rFonts w:eastAsiaTheme="minorEastAsia"/>
          <w:sz w:val="24"/>
          <w:szCs w:val="24"/>
        </w:rPr>
      </w:pPr>
      <w:r w:rsidRPr="0074307D">
        <w:rPr>
          <w:rFonts w:eastAsiaTheme="minorEastAsia"/>
          <w:sz w:val="24"/>
          <w:szCs w:val="24"/>
        </w:rPr>
        <w:t xml:space="preserve">Las Facultades han realizado buenas prácticas para aplicación de la </w:t>
      </w:r>
      <w:proofErr w:type="spellStart"/>
      <w:r w:rsidRPr="0074307D">
        <w:rPr>
          <w:rFonts w:eastAsiaTheme="minorEastAsia"/>
          <w:sz w:val="24"/>
          <w:szCs w:val="24"/>
        </w:rPr>
        <w:t>Bimodalidad</w:t>
      </w:r>
      <w:proofErr w:type="spellEnd"/>
      <w:r w:rsidRPr="0074307D">
        <w:rPr>
          <w:rFonts w:eastAsiaTheme="minorEastAsia"/>
          <w:sz w:val="24"/>
          <w:szCs w:val="24"/>
        </w:rPr>
        <w:t xml:space="preserve">. En la Facultad de Ciencias Sociales además de avanzar en la </w:t>
      </w:r>
      <w:proofErr w:type="spellStart"/>
      <w:r w:rsidRPr="0074307D">
        <w:rPr>
          <w:rFonts w:eastAsiaTheme="minorEastAsia"/>
          <w:sz w:val="24"/>
          <w:szCs w:val="24"/>
        </w:rPr>
        <w:t>bimodalidad</w:t>
      </w:r>
      <w:proofErr w:type="spellEnd"/>
      <w:r w:rsidRPr="0074307D">
        <w:rPr>
          <w:rFonts w:eastAsiaTheme="minorEastAsia"/>
          <w:sz w:val="24"/>
          <w:szCs w:val="24"/>
        </w:rPr>
        <w:t xml:space="preserve"> con el diseño de insumos para impulsar este resultado institucional como es el texto virtual de Historia de Honduras.</w:t>
      </w:r>
    </w:p>
    <w:p w14:paraId="48F7C262" w14:textId="7354030F" w:rsidR="009A412C" w:rsidRPr="0074307D" w:rsidRDefault="292296E3" w:rsidP="001821F2">
      <w:pPr>
        <w:jc w:val="both"/>
        <w:rPr>
          <w:rFonts w:eastAsiaTheme="minorEastAsia"/>
          <w:sz w:val="24"/>
          <w:szCs w:val="24"/>
        </w:rPr>
      </w:pPr>
      <w:r w:rsidRPr="0074307D">
        <w:rPr>
          <w:rFonts w:eastAsiaTheme="minorEastAsia"/>
          <w:sz w:val="24"/>
          <w:szCs w:val="24"/>
        </w:rPr>
        <w:t>Presentada a aprobación del Consejo Universitario la Maestría en Psicopedagogía en Con</w:t>
      </w:r>
      <w:r w:rsidR="001821F2">
        <w:rPr>
          <w:rFonts w:eastAsiaTheme="minorEastAsia"/>
          <w:sz w:val="24"/>
          <w:szCs w:val="24"/>
        </w:rPr>
        <w:t>venio con la UNED. Se encuentran</w:t>
      </w:r>
      <w:r w:rsidRPr="0074307D">
        <w:rPr>
          <w:rFonts w:eastAsiaTheme="minorEastAsia"/>
          <w:sz w:val="24"/>
          <w:szCs w:val="24"/>
        </w:rPr>
        <w:t xml:space="preserve"> otras carreras en convenio con universidades extranjeras en proceso.</w:t>
      </w:r>
    </w:p>
    <w:p w14:paraId="78534939" w14:textId="77777777" w:rsidR="00342F5B" w:rsidRDefault="292296E3" w:rsidP="001821F2">
      <w:pPr>
        <w:jc w:val="both"/>
        <w:rPr>
          <w:rFonts w:eastAsiaTheme="minorEastAsia"/>
          <w:sz w:val="24"/>
          <w:szCs w:val="24"/>
        </w:rPr>
      </w:pPr>
      <w:r w:rsidRPr="0074307D">
        <w:rPr>
          <w:rFonts w:eastAsiaTheme="minorEastAsia"/>
          <w:sz w:val="24"/>
          <w:szCs w:val="24"/>
        </w:rPr>
        <w:t>Como herramientas para impulsar la educación a distancia se ha elaborado al Guía de Revisión de Planes de Es</w:t>
      </w:r>
      <w:r w:rsidR="00342F5B">
        <w:rPr>
          <w:rFonts w:eastAsiaTheme="minorEastAsia"/>
          <w:sz w:val="24"/>
          <w:szCs w:val="24"/>
        </w:rPr>
        <w:t>tudio con Modalidad a Distancia.</w:t>
      </w:r>
    </w:p>
    <w:p w14:paraId="679492F7" w14:textId="6BB3AD37" w:rsidR="009A412C" w:rsidRPr="0074307D" w:rsidRDefault="00342F5B" w:rsidP="001821F2">
      <w:pPr>
        <w:jc w:val="both"/>
        <w:rPr>
          <w:rFonts w:eastAsiaTheme="minorEastAsia"/>
          <w:sz w:val="24"/>
          <w:szCs w:val="24"/>
        </w:rPr>
      </w:pPr>
      <w:r>
        <w:rPr>
          <w:rFonts w:eastAsiaTheme="minorEastAsia"/>
          <w:sz w:val="24"/>
          <w:szCs w:val="24"/>
        </w:rPr>
        <w:t>Se i</w:t>
      </w:r>
      <w:r w:rsidR="292296E3" w:rsidRPr="0074307D">
        <w:rPr>
          <w:rFonts w:eastAsiaTheme="minorEastAsia"/>
          <w:sz w:val="24"/>
          <w:szCs w:val="24"/>
        </w:rPr>
        <w:t>nició curso de Planificación didáctica en E</w:t>
      </w:r>
      <w:r w:rsidR="001821F2">
        <w:rPr>
          <w:rFonts w:eastAsiaTheme="minorEastAsia"/>
          <w:sz w:val="24"/>
          <w:szCs w:val="24"/>
        </w:rPr>
        <w:t>ducación a Distancia</w:t>
      </w:r>
      <w:r w:rsidR="292296E3" w:rsidRPr="0074307D">
        <w:rPr>
          <w:rFonts w:eastAsiaTheme="minorEastAsia"/>
          <w:sz w:val="24"/>
          <w:szCs w:val="24"/>
        </w:rPr>
        <w:t xml:space="preserve"> y el de tutores en el curso de asesor en línea.</w:t>
      </w:r>
    </w:p>
    <w:p w14:paraId="72DFF7F4" w14:textId="4D59FEC0" w:rsidR="009A412C" w:rsidRPr="0074307D" w:rsidRDefault="292296E3" w:rsidP="292296E3">
      <w:pPr>
        <w:jc w:val="both"/>
        <w:rPr>
          <w:rFonts w:eastAsia="Calibri" w:cs="Calibri"/>
          <w:sz w:val="24"/>
          <w:szCs w:val="24"/>
        </w:rPr>
      </w:pPr>
      <w:r w:rsidRPr="0074307D">
        <w:rPr>
          <w:rFonts w:eastAsiaTheme="minorEastAsia"/>
          <w:sz w:val="24"/>
          <w:szCs w:val="24"/>
        </w:rPr>
        <w:t>En la Facultad de Ciencias Médicas en cuanto a iniciativas para el mejorar la calidad del desempeño docente el programa en línea para la capacitación de instructores, se podría compartir, ya que puede ser un aporte de esta Facultad para las otras que tienen Facultades.</w:t>
      </w:r>
      <w:r w:rsidR="314EBF2C" w:rsidRPr="0074307D">
        <w:rPr>
          <w:sz w:val="24"/>
          <w:szCs w:val="24"/>
        </w:rPr>
        <w:br/>
      </w:r>
    </w:p>
    <w:p w14:paraId="64608DB6" w14:textId="105A8EF8" w:rsidR="2E1A7D68" w:rsidRDefault="292296E3" w:rsidP="00342F5B">
      <w:pPr>
        <w:pStyle w:val="Ttulo1"/>
        <w:rPr>
          <w:b/>
        </w:rPr>
      </w:pPr>
      <w:bookmarkStart w:id="7" w:name="_Toc473282857"/>
      <w:bookmarkStart w:id="8" w:name="_Toc473096283"/>
      <w:r w:rsidRPr="00342F5B">
        <w:rPr>
          <w:b/>
        </w:rPr>
        <w:t>Investigación Científica</w:t>
      </w:r>
      <w:bookmarkEnd w:id="7"/>
    </w:p>
    <w:p w14:paraId="7D2B8ADE" w14:textId="77777777" w:rsidR="00342F5B" w:rsidRPr="00342F5B" w:rsidRDefault="00342F5B" w:rsidP="00342F5B"/>
    <w:p w14:paraId="0461951F" w14:textId="1652A88B" w:rsidR="003F4B07" w:rsidRDefault="292296E3" w:rsidP="00342F5B">
      <w:pPr>
        <w:pStyle w:val="Ttulo2"/>
        <w:rPr>
          <w:rFonts w:eastAsiaTheme="minorEastAsia"/>
          <w:b/>
        </w:rPr>
      </w:pPr>
      <w:bookmarkStart w:id="9" w:name="_Toc473282858"/>
      <w:r w:rsidRPr="00342F5B">
        <w:rPr>
          <w:rFonts w:eastAsiaTheme="minorEastAsia"/>
          <w:b/>
        </w:rPr>
        <w:t>Becas de Investigación Científica</w:t>
      </w:r>
      <w:bookmarkEnd w:id="9"/>
      <w:r w:rsidRPr="00342F5B">
        <w:rPr>
          <w:rFonts w:eastAsiaTheme="minorEastAsia"/>
          <w:b/>
        </w:rPr>
        <w:t xml:space="preserve"> </w:t>
      </w:r>
      <w:bookmarkEnd w:id="8"/>
    </w:p>
    <w:p w14:paraId="3CBDB894" w14:textId="77777777" w:rsidR="00342F5B" w:rsidRPr="00342F5B" w:rsidRDefault="00342F5B" w:rsidP="00342F5B"/>
    <w:p w14:paraId="758B49BA" w14:textId="258758A0" w:rsidR="003F4B07" w:rsidRDefault="00342F5B" w:rsidP="003F4B07">
      <w:pPr>
        <w:jc w:val="both"/>
        <w:rPr>
          <w:sz w:val="24"/>
          <w:szCs w:val="24"/>
        </w:rPr>
      </w:pPr>
      <w:r>
        <w:rPr>
          <w:sz w:val="24"/>
          <w:szCs w:val="24"/>
        </w:rPr>
        <w:t>S</w:t>
      </w:r>
      <w:r w:rsidR="292296E3" w:rsidRPr="0074307D">
        <w:rPr>
          <w:sz w:val="24"/>
          <w:szCs w:val="24"/>
        </w:rPr>
        <w:t>e aprobaron 53 becas de investigación de un total de 112 proyectos recibidos: 5 becas sustantivas, 1 beca docente egresado de posgrado, 20 becas básicas de investigación, 17 becas estudiante de posgrado, 8 becas estudiante de grado. En las 53 becas de investigación otorgadas se logró la participación de 91 profesores, estudiantes de grado y posgrado de las facultades y los centros regionales quienes desarrollan investigación con los incentivos que oferta la institución.</w:t>
      </w:r>
    </w:p>
    <w:p w14:paraId="545FCA3D" w14:textId="381EFAE9" w:rsidR="00F3740D" w:rsidRDefault="00F3740D" w:rsidP="003F4B07">
      <w:pPr>
        <w:jc w:val="both"/>
        <w:rPr>
          <w:sz w:val="24"/>
          <w:szCs w:val="24"/>
        </w:rPr>
      </w:pPr>
    </w:p>
    <w:p w14:paraId="178C9A9B" w14:textId="0813FD9C" w:rsidR="00F3740D" w:rsidRDefault="00F3740D" w:rsidP="003F4B07">
      <w:pPr>
        <w:jc w:val="both"/>
        <w:rPr>
          <w:sz w:val="24"/>
          <w:szCs w:val="24"/>
        </w:rPr>
      </w:pPr>
    </w:p>
    <w:p w14:paraId="01F50039" w14:textId="2F16472D" w:rsidR="00F3740D" w:rsidRDefault="00F3740D" w:rsidP="003F4B07">
      <w:pPr>
        <w:jc w:val="both"/>
        <w:rPr>
          <w:sz w:val="24"/>
          <w:szCs w:val="24"/>
        </w:rPr>
      </w:pPr>
    </w:p>
    <w:p w14:paraId="04B5533C" w14:textId="3B46CCA9" w:rsidR="00F3740D" w:rsidRDefault="00F3740D" w:rsidP="003F4B07">
      <w:pPr>
        <w:jc w:val="both"/>
        <w:rPr>
          <w:sz w:val="24"/>
          <w:szCs w:val="24"/>
        </w:rPr>
      </w:pPr>
    </w:p>
    <w:p w14:paraId="26263B26" w14:textId="23B7ECC9" w:rsidR="00F3740D" w:rsidRDefault="00F3740D" w:rsidP="003F4B07">
      <w:pPr>
        <w:jc w:val="both"/>
        <w:rPr>
          <w:sz w:val="24"/>
          <w:szCs w:val="24"/>
        </w:rPr>
      </w:pPr>
    </w:p>
    <w:p w14:paraId="62039589" w14:textId="77777777" w:rsidR="00F3740D" w:rsidRDefault="00F3740D" w:rsidP="003F4B07">
      <w:pPr>
        <w:jc w:val="both"/>
        <w:rPr>
          <w:sz w:val="24"/>
          <w:szCs w:val="24"/>
        </w:rPr>
      </w:pPr>
    </w:p>
    <w:p w14:paraId="6EE34BE6" w14:textId="7EDCCF86" w:rsidR="003F4B07" w:rsidRPr="0074307D" w:rsidRDefault="003F4B07" w:rsidP="0074307D">
      <w:pPr>
        <w:spacing w:after="0" w:line="240" w:lineRule="auto"/>
        <w:contextualSpacing/>
        <w:jc w:val="both"/>
        <w:rPr>
          <w:rFonts w:eastAsia="Arial Narrow,Arial" w:cs="Arial Narrow,Arial"/>
          <w:b/>
          <w:bCs/>
          <w:sz w:val="24"/>
          <w:szCs w:val="24"/>
        </w:rPr>
      </w:pPr>
      <w:r w:rsidRPr="0074307D">
        <w:rPr>
          <w:rFonts w:eastAsia="Arial Narrow,Arial" w:cs="Arial Narrow,Arial"/>
          <w:sz w:val="24"/>
          <w:szCs w:val="24"/>
        </w:rPr>
        <w:t xml:space="preserve">              </w:t>
      </w:r>
      <w:r w:rsidR="0074307D">
        <w:rPr>
          <w:rFonts w:eastAsia="Arial Narrow,Arial" w:cs="Arial Narrow,Arial"/>
          <w:sz w:val="24"/>
          <w:szCs w:val="24"/>
        </w:rPr>
        <w:tab/>
      </w:r>
      <w:r w:rsidR="0074307D">
        <w:rPr>
          <w:rFonts w:eastAsia="Arial Narrow,Arial" w:cs="Arial Narrow,Arial"/>
          <w:sz w:val="24"/>
          <w:szCs w:val="24"/>
        </w:rPr>
        <w:tab/>
      </w:r>
      <w:r w:rsidR="0074307D">
        <w:rPr>
          <w:rFonts w:eastAsia="Arial Narrow,Arial" w:cs="Arial Narrow,Arial"/>
          <w:sz w:val="24"/>
          <w:szCs w:val="24"/>
        </w:rPr>
        <w:tab/>
      </w:r>
      <w:r w:rsidR="0074307D">
        <w:rPr>
          <w:rFonts w:eastAsia="Arial Narrow,Arial" w:cs="Arial Narrow,Arial"/>
          <w:sz w:val="24"/>
          <w:szCs w:val="24"/>
        </w:rPr>
        <w:tab/>
      </w:r>
      <w:r w:rsidR="0074307D">
        <w:rPr>
          <w:rFonts w:eastAsia="Arial Narrow,Arial" w:cs="Arial Narrow,Arial"/>
          <w:sz w:val="24"/>
          <w:szCs w:val="24"/>
        </w:rPr>
        <w:tab/>
      </w:r>
      <w:r w:rsidR="292296E3" w:rsidRPr="0074307D">
        <w:rPr>
          <w:rFonts w:eastAsia="Arial Narrow,Arial" w:cs="Arial Narrow,Arial"/>
          <w:b/>
          <w:bCs/>
          <w:sz w:val="24"/>
          <w:szCs w:val="24"/>
        </w:rPr>
        <w:t xml:space="preserve">Gráfico </w:t>
      </w:r>
    </w:p>
    <w:p w14:paraId="4C45DBEE" w14:textId="3DCD9DD2" w:rsidR="003F4B07" w:rsidRPr="0074307D" w:rsidRDefault="292296E3" w:rsidP="292296E3">
      <w:pPr>
        <w:spacing w:after="0" w:line="240" w:lineRule="auto"/>
        <w:ind w:left="1701" w:right="-370" w:hanging="1701"/>
        <w:contextualSpacing/>
        <w:jc w:val="center"/>
        <w:rPr>
          <w:rFonts w:eastAsia="Arial Narrow,Arial,Times New Ro" w:cs="Arial Narrow,Arial,Times New Ro"/>
          <w:sz w:val="24"/>
          <w:szCs w:val="24"/>
          <w:lang w:val="es-ES"/>
        </w:rPr>
      </w:pPr>
      <w:r w:rsidRPr="0074307D">
        <w:rPr>
          <w:rFonts w:eastAsia="Arial Narrow,Arial" w:cs="Arial Narrow,Arial"/>
          <w:b/>
          <w:bCs/>
          <w:sz w:val="24"/>
          <w:szCs w:val="24"/>
        </w:rPr>
        <w:t xml:space="preserve">Becas </w:t>
      </w:r>
      <w:r w:rsidRPr="0074307D">
        <w:rPr>
          <w:rFonts w:eastAsia="Arial Narrow,Arial,Times New Ro" w:cs="Arial Narrow,Arial,Times New Ro"/>
          <w:b/>
          <w:bCs/>
          <w:sz w:val="24"/>
          <w:szCs w:val="24"/>
          <w:lang w:val="es-ES"/>
        </w:rPr>
        <w:t>aprobadas por unidad académica UNAH 2016</w:t>
      </w:r>
    </w:p>
    <w:p w14:paraId="2F132330" w14:textId="77777777" w:rsidR="003F4B07" w:rsidRPr="0074307D" w:rsidRDefault="003F4B07" w:rsidP="003F4B07">
      <w:pPr>
        <w:spacing w:after="0" w:line="240" w:lineRule="auto"/>
        <w:ind w:left="1701" w:right="-370" w:hanging="1701"/>
        <w:contextualSpacing/>
        <w:jc w:val="center"/>
        <w:rPr>
          <w:rFonts w:eastAsia="Times New Roman" w:cs="Arial"/>
          <w:sz w:val="24"/>
          <w:szCs w:val="24"/>
          <w:lang w:val="es-ES"/>
        </w:rPr>
      </w:pPr>
      <w:r w:rsidRPr="0074307D">
        <w:rPr>
          <w:noProof/>
          <w:sz w:val="24"/>
          <w:szCs w:val="24"/>
          <w:lang w:val="es-419" w:eastAsia="es-419"/>
        </w:rPr>
        <w:drawing>
          <wp:inline distT="0" distB="0" distL="0" distR="0" wp14:anchorId="1AD13E27" wp14:editId="22AE5012">
            <wp:extent cx="3373821" cy="2028031"/>
            <wp:effectExtent l="0" t="0" r="0" b="0"/>
            <wp:docPr id="11448493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377434" cy="2030203"/>
                    </a:xfrm>
                    <a:prstGeom prst="rect">
                      <a:avLst/>
                    </a:prstGeom>
                  </pic:spPr>
                </pic:pic>
              </a:graphicData>
            </a:graphic>
          </wp:inline>
        </w:drawing>
      </w:r>
    </w:p>
    <w:p w14:paraId="0C39A73B" w14:textId="70247FDC" w:rsidR="003F4B07" w:rsidRPr="0074307D" w:rsidRDefault="56EE8598" w:rsidP="56EE8598">
      <w:pPr>
        <w:spacing w:after="0" w:line="240" w:lineRule="auto"/>
        <w:ind w:right="-370"/>
        <w:contextualSpacing/>
        <w:rPr>
          <w:rFonts w:eastAsia="Arial Narrow,Arial" w:cs="Arial Narrow,Arial"/>
          <w:b/>
          <w:bCs/>
          <w:sz w:val="24"/>
          <w:szCs w:val="24"/>
        </w:rPr>
      </w:pPr>
      <w:r w:rsidRPr="0074307D">
        <w:rPr>
          <w:rFonts w:eastAsia="Arial Narrow,Arial" w:cs="Arial Narrow,Arial"/>
          <w:b/>
          <w:bCs/>
          <w:sz w:val="24"/>
          <w:szCs w:val="24"/>
        </w:rPr>
        <w:t xml:space="preserve">                </w:t>
      </w:r>
      <w:r w:rsidRPr="0074307D">
        <w:rPr>
          <w:rFonts w:eastAsia="Arial Narrow,Arial,Times New Ro" w:cs="Arial Narrow,Arial,Times New Ro"/>
          <w:sz w:val="24"/>
          <w:szCs w:val="24"/>
          <w:lang w:val="es-ES"/>
        </w:rPr>
        <w:t>Fuente: Dirección de Investigación Científica 2016</w:t>
      </w:r>
    </w:p>
    <w:p w14:paraId="034B0764" w14:textId="7B4A9197" w:rsidR="00CC38BE" w:rsidRPr="0074307D" w:rsidRDefault="00CC38BE" w:rsidP="003F4B07">
      <w:pPr>
        <w:jc w:val="both"/>
        <w:rPr>
          <w:b/>
          <w:sz w:val="24"/>
          <w:szCs w:val="24"/>
        </w:rPr>
      </w:pPr>
    </w:p>
    <w:p w14:paraId="3EAA2B9C" w14:textId="3E8CA3A7" w:rsidR="003F4B07" w:rsidRDefault="292296E3" w:rsidP="00342F5B">
      <w:pPr>
        <w:pStyle w:val="Ttulo2"/>
        <w:rPr>
          <w:rFonts w:eastAsiaTheme="minorEastAsia"/>
          <w:b/>
        </w:rPr>
      </w:pPr>
      <w:bookmarkStart w:id="10" w:name="_Toc473282859"/>
      <w:r w:rsidRPr="00342F5B">
        <w:rPr>
          <w:rFonts w:eastAsiaTheme="minorEastAsia"/>
          <w:b/>
        </w:rPr>
        <w:t>Publicación, difusión y comunicación de resultados</w:t>
      </w:r>
      <w:bookmarkEnd w:id="10"/>
    </w:p>
    <w:p w14:paraId="346F1350" w14:textId="77777777" w:rsidR="00F3740D" w:rsidRPr="00F3740D" w:rsidRDefault="00F3740D" w:rsidP="00F3740D"/>
    <w:p w14:paraId="021C86C2" w14:textId="36C2FB3F" w:rsidR="009224E7" w:rsidRPr="0074307D" w:rsidRDefault="56EE8598" w:rsidP="56EE8598">
      <w:pPr>
        <w:pStyle w:val="Ttulo3"/>
        <w:tabs>
          <w:tab w:val="left" w:pos="284"/>
        </w:tabs>
        <w:spacing w:line="276" w:lineRule="auto"/>
        <w:rPr>
          <w:rFonts w:asciiTheme="minorHAnsi" w:eastAsiaTheme="minorEastAsia" w:hAnsiTheme="minorHAnsi" w:cstheme="minorBidi"/>
          <w:color w:val="000000" w:themeColor="text1"/>
        </w:rPr>
      </w:pPr>
      <w:bookmarkStart w:id="11" w:name="_Toc473096287"/>
      <w:bookmarkStart w:id="12" w:name="_Toc473282016"/>
      <w:bookmarkStart w:id="13" w:name="_Toc473282860"/>
      <w:bookmarkEnd w:id="11"/>
      <w:r w:rsidRPr="0074307D">
        <w:rPr>
          <w:rFonts w:asciiTheme="minorHAnsi" w:eastAsiaTheme="minorEastAsia" w:hAnsiTheme="minorHAnsi" w:cstheme="minorBidi"/>
          <w:color w:val="000000" w:themeColor="text1"/>
        </w:rPr>
        <w:t>Los principales resultados se enmarcan en estos enunciados:</w:t>
      </w:r>
      <w:bookmarkEnd w:id="12"/>
      <w:bookmarkEnd w:id="13"/>
    </w:p>
    <w:p w14:paraId="1B6A6040" w14:textId="36AC766E" w:rsidR="009224E7" w:rsidRPr="0074307D" w:rsidRDefault="009224E7" w:rsidP="292296E3">
      <w:pPr>
        <w:pStyle w:val="Prrafodelista"/>
        <w:numPr>
          <w:ilvl w:val="0"/>
          <w:numId w:val="19"/>
        </w:numPr>
        <w:rPr>
          <w:rFonts w:eastAsiaTheme="minorEastAsia" w:cstheme="minorEastAsia"/>
          <w:sz w:val="24"/>
          <w:szCs w:val="24"/>
        </w:rPr>
      </w:pPr>
      <w:bookmarkStart w:id="14" w:name="_Toc443395692"/>
      <w:bookmarkStart w:id="15" w:name="_Toc443395761"/>
      <w:r w:rsidRPr="0074307D">
        <w:rPr>
          <w:rFonts w:eastAsiaTheme="minorEastAsia" w:cstheme="minorEastAsia"/>
          <w:sz w:val="24"/>
          <w:szCs w:val="24"/>
        </w:rPr>
        <w:t>33 artículos científicos; 18 en la revista Ciencia y Tecnología y 15 en la Revista Portal de la Ciencia. La publicación de los artículos se realizó en 4 ediciones para cada revista.</w:t>
      </w:r>
      <w:bookmarkEnd w:id="14"/>
      <w:bookmarkEnd w:id="15"/>
      <w:r w:rsidRPr="0074307D">
        <w:rPr>
          <w:rFonts w:eastAsiaTheme="minorEastAsia" w:cstheme="minorEastAsia"/>
          <w:sz w:val="24"/>
          <w:szCs w:val="24"/>
        </w:rPr>
        <w:t xml:space="preserve"> </w:t>
      </w:r>
    </w:p>
    <w:p w14:paraId="1E97DF4B" w14:textId="7D71DF0A" w:rsidR="009224E7" w:rsidRPr="0074307D" w:rsidRDefault="292296E3" w:rsidP="292296E3">
      <w:pPr>
        <w:pStyle w:val="Prrafodelista"/>
        <w:numPr>
          <w:ilvl w:val="0"/>
          <w:numId w:val="19"/>
        </w:numPr>
        <w:spacing w:after="0"/>
        <w:jc w:val="both"/>
        <w:rPr>
          <w:rFonts w:eastAsiaTheme="minorEastAsia" w:cstheme="minorEastAsia"/>
          <w:sz w:val="24"/>
          <w:szCs w:val="24"/>
          <w:lang w:val="es-ES"/>
        </w:rPr>
      </w:pPr>
      <w:r w:rsidRPr="0074307D">
        <w:rPr>
          <w:rFonts w:eastAsiaTheme="minorEastAsia" w:cstheme="minorEastAsia"/>
          <w:sz w:val="24"/>
          <w:szCs w:val="24"/>
          <w:lang w:val="es-ES"/>
        </w:rPr>
        <w:t>4 números del Periódico Investigación y Ciencia, con el fin de informar sobre las actividades referentes a ciencia y tecnología realizadas en la comunidad universitaria.</w:t>
      </w:r>
    </w:p>
    <w:p w14:paraId="435DEFC0" w14:textId="1B8FC6D9" w:rsidR="009224E7" w:rsidRPr="0074307D" w:rsidRDefault="292296E3" w:rsidP="292296E3">
      <w:pPr>
        <w:pStyle w:val="Prrafodelista"/>
        <w:numPr>
          <w:ilvl w:val="0"/>
          <w:numId w:val="19"/>
        </w:numPr>
        <w:spacing w:after="0" w:line="240" w:lineRule="atLeast"/>
        <w:jc w:val="both"/>
        <w:rPr>
          <w:rFonts w:eastAsiaTheme="minorEastAsia" w:cstheme="minorEastAsia"/>
          <w:sz w:val="24"/>
          <w:szCs w:val="24"/>
          <w:lang w:val="es-ES"/>
        </w:rPr>
      </w:pPr>
      <w:r w:rsidRPr="0074307D">
        <w:rPr>
          <w:rFonts w:eastAsiaTheme="minorEastAsia" w:cstheme="minorEastAsia"/>
          <w:sz w:val="24"/>
          <w:szCs w:val="24"/>
          <w:lang w:val="es-ES"/>
        </w:rPr>
        <w:t xml:space="preserve">10 números del boletín Actualidad Científica, en la página web de la </w:t>
      </w:r>
      <w:proofErr w:type="spellStart"/>
      <w:r w:rsidRPr="0074307D">
        <w:rPr>
          <w:rFonts w:eastAsiaTheme="minorEastAsia" w:cstheme="minorEastAsia"/>
          <w:sz w:val="24"/>
          <w:szCs w:val="24"/>
          <w:lang w:val="es-ES"/>
        </w:rPr>
        <w:t>DICyP</w:t>
      </w:r>
      <w:proofErr w:type="spellEnd"/>
      <w:r w:rsidRPr="0074307D">
        <w:rPr>
          <w:rFonts w:eastAsiaTheme="minorEastAsia" w:cstheme="minorEastAsia"/>
          <w:sz w:val="24"/>
          <w:szCs w:val="24"/>
          <w:lang w:val="es-ES"/>
        </w:rPr>
        <w:t>, con el fin de divulgar de forma breve y concisa las actividades desarrolladas por el Sistema de Investigación Científica y Tecnológica de la UNAH.</w:t>
      </w:r>
    </w:p>
    <w:p w14:paraId="6C19EB77" w14:textId="37AF869E" w:rsidR="009224E7" w:rsidRPr="0074307D" w:rsidRDefault="00921B6D" w:rsidP="292296E3">
      <w:pPr>
        <w:pStyle w:val="Prrafodelista"/>
        <w:numPr>
          <w:ilvl w:val="0"/>
          <w:numId w:val="19"/>
        </w:numPr>
        <w:spacing w:after="0" w:line="240" w:lineRule="atLeast"/>
        <w:jc w:val="both"/>
        <w:rPr>
          <w:rFonts w:eastAsiaTheme="minorEastAsia" w:cstheme="minorEastAsia"/>
          <w:sz w:val="24"/>
          <w:szCs w:val="24"/>
          <w:lang w:val="es-ES"/>
        </w:rPr>
      </w:pPr>
      <w:bookmarkStart w:id="16" w:name="_Toc473096290"/>
      <w:bookmarkEnd w:id="16"/>
      <w:r w:rsidRPr="0074307D">
        <w:rPr>
          <w:rFonts w:eastAsiaTheme="minorEastAsia" w:cstheme="minorEastAsia"/>
          <w:sz w:val="24"/>
          <w:szCs w:val="24"/>
          <w:lang w:val="es-ES"/>
        </w:rPr>
        <w:t>P</w:t>
      </w:r>
      <w:r w:rsidR="009224E7" w:rsidRPr="0074307D">
        <w:rPr>
          <w:rFonts w:eastAsiaTheme="minorEastAsia" w:cstheme="minorEastAsia"/>
          <w:sz w:val="24"/>
          <w:szCs w:val="24"/>
          <w:lang w:val="es-ES"/>
        </w:rPr>
        <w:t xml:space="preserve">ublicación en digital y en físico de la Revista Proyección Científica, con el fin de divulgar los últimos resultados de investigaciones; entrevistas a investigadores, gestores y funcionarios internacionales y de la UNAH acerca de las principales tendencias en la investigación científica y en los estudios de posgrado, así como los procesos de gestión académica. </w:t>
      </w:r>
    </w:p>
    <w:p w14:paraId="7DBE3CEC" w14:textId="362C13E2" w:rsidR="009224E7" w:rsidRPr="0074307D" w:rsidRDefault="009224E7" w:rsidP="56EE8598">
      <w:pPr>
        <w:pStyle w:val="Prrafodelista"/>
        <w:numPr>
          <w:ilvl w:val="0"/>
          <w:numId w:val="19"/>
        </w:numPr>
        <w:jc w:val="both"/>
        <w:rPr>
          <w:rFonts w:eastAsiaTheme="minorEastAsia" w:cstheme="minorEastAsia"/>
          <w:sz w:val="24"/>
          <w:szCs w:val="24"/>
        </w:rPr>
      </w:pPr>
      <w:bookmarkStart w:id="17" w:name="_Toc443395700"/>
      <w:bookmarkStart w:id="18" w:name="_Toc443395769"/>
      <w:r w:rsidRPr="0074307D">
        <w:rPr>
          <w:rFonts w:eastAsiaTheme="minorEastAsia" w:cstheme="minorEastAsia"/>
          <w:sz w:val="24"/>
          <w:szCs w:val="24"/>
        </w:rPr>
        <w:t xml:space="preserve">Se realizó el 10mo Congreso de Investigación Científica </w:t>
      </w:r>
      <w:r w:rsidRPr="0074307D">
        <w:rPr>
          <w:rFonts w:eastAsiaTheme="minorEastAsia" w:cstheme="minorEastAsia"/>
          <w:color w:val="000000" w:themeColor="text1"/>
          <w:sz w:val="24"/>
          <w:szCs w:val="24"/>
        </w:rPr>
        <w:t>bajo el lema: UNAH: Diez años de reforma en investigación científica: Avances, dificultades y desafíos,</w:t>
      </w:r>
      <w:r w:rsidRPr="0074307D">
        <w:rPr>
          <w:rFonts w:eastAsiaTheme="minorEastAsia" w:cstheme="minorEastAsia"/>
          <w:sz w:val="24"/>
          <w:szCs w:val="24"/>
        </w:rPr>
        <w:t xml:space="preserve"> con 163 ponencias y </w:t>
      </w:r>
      <w:r w:rsidRPr="0074307D">
        <w:rPr>
          <w:rFonts w:eastAsiaTheme="minorEastAsia" w:cstheme="minorEastAsia"/>
          <w:color w:val="000000" w:themeColor="text1"/>
          <w:sz w:val="24"/>
          <w:szCs w:val="24"/>
        </w:rPr>
        <w:t xml:space="preserve">398 expositores </w:t>
      </w:r>
      <w:r w:rsidRPr="0074307D">
        <w:rPr>
          <w:rFonts w:eastAsiaTheme="minorEastAsia" w:cstheme="minorEastAsia"/>
          <w:sz w:val="24"/>
          <w:szCs w:val="24"/>
        </w:rPr>
        <w:t>nacionales e internacionales; 12 fueron conferencias internacionales, 55 conferencias nacionales, 50 paneles, 14 mesas redondas, 27 mesas de trabajo y 5 posters</w:t>
      </w:r>
      <w:bookmarkEnd w:id="17"/>
      <w:bookmarkEnd w:id="18"/>
      <w:r w:rsidRPr="0074307D">
        <w:rPr>
          <w:rFonts w:eastAsiaTheme="minorEastAsia" w:cstheme="minorEastAsia"/>
          <w:sz w:val="24"/>
          <w:szCs w:val="24"/>
        </w:rPr>
        <w:t xml:space="preserve"> con un total de 9052 de asistencia de la comunidad universitaria.</w:t>
      </w:r>
    </w:p>
    <w:p w14:paraId="2E35A814" w14:textId="4858B28A" w:rsidR="00C063CF" w:rsidRPr="0074307D" w:rsidRDefault="56EE8598" w:rsidP="00342F5B">
      <w:pPr>
        <w:pStyle w:val="Prrafodelista"/>
        <w:numPr>
          <w:ilvl w:val="0"/>
          <w:numId w:val="19"/>
        </w:numPr>
        <w:spacing w:after="0" w:line="240" w:lineRule="atLeast"/>
        <w:ind w:left="567"/>
        <w:jc w:val="both"/>
        <w:rPr>
          <w:rFonts w:eastAsia="Times New Roman" w:cs="Times New Roman"/>
          <w:b/>
          <w:sz w:val="24"/>
          <w:szCs w:val="24"/>
          <w:lang w:val="es-ES"/>
        </w:rPr>
      </w:pPr>
      <w:r w:rsidRPr="0074307D">
        <w:rPr>
          <w:rFonts w:eastAsiaTheme="minorEastAsia" w:cstheme="minorEastAsia"/>
          <w:sz w:val="24"/>
          <w:szCs w:val="24"/>
        </w:rPr>
        <w:t xml:space="preserve">En el 2016, la UNAH fue representada con 10 ponencias en varios eventos académicos internacionales, promoviendo la formación especializada, el aprendizaje colaborativo </w:t>
      </w:r>
      <w:r w:rsidRPr="0074307D">
        <w:rPr>
          <w:rFonts w:eastAsiaTheme="minorEastAsia" w:cstheme="minorEastAsia"/>
          <w:sz w:val="24"/>
          <w:szCs w:val="24"/>
        </w:rPr>
        <w:lastRenderedPageBreak/>
        <w:t xml:space="preserve">y la divulgación de resultados de investigación, con investigadores de 5 facultades y 1 centro regional universitario. </w:t>
      </w:r>
    </w:p>
    <w:p w14:paraId="1E89F6CB" w14:textId="2444AF25" w:rsidR="00342F5B" w:rsidRDefault="00342F5B" w:rsidP="56EE8598">
      <w:pPr>
        <w:spacing w:after="0" w:line="240" w:lineRule="atLeast"/>
        <w:ind w:left="567"/>
        <w:jc w:val="center"/>
        <w:rPr>
          <w:rFonts w:eastAsia="Arial Narrow,Times New Roman" w:cs="Arial Narrow,Times New Roman"/>
          <w:b/>
          <w:bCs/>
          <w:sz w:val="24"/>
          <w:szCs w:val="24"/>
          <w:lang w:val="es-ES"/>
        </w:rPr>
      </w:pPr>
    </w:p>
    <w:p w14:paraId="79FFD210" w14:textId="23758D99" w:rsidR="00F3740D" w:rsidRDefault="00F3740D" w:rsidP="56EE8598">
      <w:pPr>
        <w:spacing w:after="0" w:line="240" w:lineRule="atLeast"/>
        <w:ind w:left="567"/>
        <w:jc w:val="center"/>
        <w:rPr>
          <w:rFonts w:eastAsia="Arial Narrow,Times New Roman" w:cs="Arial Narrow,Times New Roman"/>
          <w:b/>
          <w:bCs/>
          <w:sz w:val="24"/>
          <w:szCs w:val="24"/>
          <w:lang w:val="es-ES"/>
        </w:rPr>
      </w:pPr>
    </w:p>
    <w:p w14:paraId="6FC5EB4A" w14:textId="16E06561" w:rsidR="00F3740D" w:rsidRDefault="00F3740D" w:rsidP="56EE8598">
      <w:pPr>
        <w:spacing w:after="0" w:line="240" w:lineRule="atLeast"/>
        <w:ind w:left="567"/>
        <w:jc w:val="center"/>
        <w:rPr>
          <w:rFonts w:eastAsia="Arial Narrow,Times New Roman" w:cs="Arial Narrow,Times New Roman"/>
          <w:b/>
          <w:bCs/>
          <w:sz w:val="24"/>
          <w:szCs w:val="24"/>
          <w:lang w:val="es-ES"/>
        </w:rPr>
      </w:pPr>
    </w:p>
    <w:p w14:paraId="399DF881" w14:textId="77777777" w:rsidR="00F3740D" w:rsidRDefault="00F3740D" w:rsidP="56EE8598">
      <w:pPr>
        <w:spacing w:after="0" w:line="240" w:lineRule="atLeast"/>
        <w:ind w:left="567"/>
        <w:jc w:val="center"/>
        <w:rPr>
          <w:rFonts w:eastAsia="Arial Narrow,Times New Roman" w:cs="Arial Narrow,Times New Roman"/>
          <w:b/>
          <w:bCs/>
          <w:sz w:val="24"/>
          <w:szCs w:val="24"/>
          <w:lang w:val="es-ES"/>
        </w:rPr>
      </w:pPr>
    </w:p>
    <w:p w14:paraId="5274D879" w14:textId="675E0F9D" w:rsidR="00C063CF" w:rsidRPr="0074307D" w:rsidRDefault="56EE8598" w:rsidP="56EE8598">
      <w:pPr>
        <w:spacing w:after="0" w:line="240" w:lineRule="atLeast"/>
        <w:ind w:left="567"/>
        <w:jc w:val="center"/>
        <w:rPr>
          <w:rFonts w:eastAsia="Arial Narrow,Times New Roman" w:cs="Arial Narrow,Times New Roman"/>
          <w:b/>
          <w:bCs/>
          <w:sz w:val="24"/>
          <w:szCs w:val="24"/>
          <w:lang w:val="es-ES"/>
        </w:rPr>
      </w:pPr>
      <w:r w:rsidRPr="0074307D">
        <w:rPr>
          <w:rFonts w:eastAsia="Arial Narrow,Times New Roman" w:cs="Arial Narrow,Times New Roman"/>
          <w:b/>
          <w:bCs/>
          <w:sz w:val="24"/>
          <w:szCs w:val="24"/>
          <w:lang w:val="es-ES"/>
        </w:rPr>
        <w:t xml:space="preserve">Cuadro </w:t>
      </w:r>
    </w:p>
    <w:p w14:paraId="5B7DCDEC" w14:textId="1086A3EA" w:rsidR="00C063CF" w:rsidRPr="0074307D" w:rsidRDefault="56EE8598" w:rsidP="56EE8598">
      <w:pPr>
        <w:spacing w:after="0" w:line="240" w:lineRule="atLeast"/>
        <w:ind w:left="567"/>
        <w:jc w:val="center"/>
        <w:rPr>
          <w:rFonts w:eastAsia="Arial Narrow,Times New Roman" w:cs="Arial Narrow,Times New Roman"/>
          <w:b/>
          <w:bCs/>
          <w:sz w:val="24"/>
          <w:szCs w:val="24"/>
          <w:lang w:val="es-ES"/>
        </w:rPr>
      </w:pPr>
      <w:r w:rsidRPr="0074307D">
        <w:rPr>
          <w:rFonts w:eastAsia="Arial Narrow,Times New Roman" w:cs="Arial Narrow,Times New Roman"/>
          <w:b/>
          <w:bCs/>
          <w:sz w:val="24"/>
          <w:szCs w:val="24"/>
          <w:lang w:val="es-ES"/>
        </w:rPr>
        <w:t xml:space="preserve">Participaciones de profesores con ponencias académicos o científicos internacionales </w:t>
      </w:r>
    </w:p>
    <w:tbl>
      <w:tblPr>
        <w:tblStyle w:val="Tabladecuadrcula4-nfasis1"/>
        <w:tblW w:w="7727" w:type="dxa"/>
        <w:jc w:val="center"/>
        <w:tblLook w:val="04A0" w:firstRow="1" w:lastRow="0" w:firstColumn="1" w:lastColumn="0" w:noHBand="0" w:noVBand="1"/>
      </w:tblPr>
      <w:tblGrid>
        <w:gridCol w:w="1468"/>
        <w:gridCol w:w="2772"/>
        <w:gridCol w:w="2345"/>
        <w:gridCol w:w="1142"/>
      </w:tblGrid>
      <w:tr w:rsidR="00C063CF" w:rsidRPr="00342F5B" w14:paraId="774C4706" w14:textId="77777777" w:rsidTr="0074307D">
        <w:trPr>
          <w:cnfStyle w:val="100000000000" w:firstRow="1" w:lastRow="0" w:firstColumn="0" w:lastColumn="0" w:oddVBand="0" w:evenVBand="0" w:oddHBand="0" w:evenHBand="0" w:firstRowFirstColumn="0" w:firstRowLastColumn="0" w:lastRowFirstColumn="0" w:lastRowLastColumn="0"/>
          <w:trHeight w:val="403"/>
          <w:tblHeader/>
          <w:jc w:val="center"/>
        </w:trPr>
        <w:tc>
          <w:tcPr>
            <w:cnfStyle w:val="001000000000" w:firstRow="0" w:lastRow="0" w:firstColumn="1" w:lastColumn="0" w:oddVBand="0" w:evenVBand="0" w:oddHBand="0" w:evenHBand="0" w:firstRowFirstColumn="0" w:firstRowLastColumn="0" w:lastRowFirstColumn="0" w:lastRowLastColumn="0"/>
            <w:tcW w:w="1468" w:type="dxa"/>
            <w:hideMark/>
          </w:tcPr>
          <w:p w14:paraId="0451BB98" w14:textId="77777777" w:rsidR="00C063CF" w:rsidRPr="00342F5B" w:rsidRDefault="292296E3" w:rsidP="292296E3">
            <w:pPr>
              <w:spacing w:after="160" w:line="240" w:lineRule="atLeast"/>
              <w:jc w:val="center"/>
              <w:rPr>
                <w:rFonts w:eastAsia="Arial Narrow,Times New Roman" w:cs="Arial Narrow,Times New Roman"/>
                <w:sz w:val="18"/>
                <w:szCs w:val="18"/>
              </w:rPr>
            </w:pPr>
            <w:r w:rsidRPr="00342F5B">
              <w:rPr>
                <w:rFonts w:eastAsia="Arial Narrow,Times New Roman" w:cs="Arial Narrow,Times New Roman"/>
                <w:sz w:val="18"/>
                <w:szCs w:val="18"/>
              </w:rPr>
              <w:t>Facultad/ Centro Regional</w:t>
            </w:r>
          </w:p>
        </w:tc>
        <w:tc>
          <w:tcPr>
            <w:tcW w:w="2772" w:type="dxa"/>
            <w:hideMark/>
          </w:tcPr>
          <w:p w14:paraId="4E965610" w14:textId="77777777" w:rsidR="00C063CF" w:rsidRPr="00342F5B" w:rsidRDefault="292296E3" w:rsidP="292296E3">
            <w:pPr>
              <w:spacing w:after="160" w:line="240" w:lineRule="atLeast"/>
              <w:ind w:left="502"/>
              <w:contextualSpacing/>
              <w:jc w:val="center"/>
              <w:cnfStyle w:val="100000000000" w:firstRow="1"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Evento</w:t>
            </w:r>
          </w:p>
        </w:tc>
        <w:tc>
          <w:tcPr>
            <w:tcW w:w="2344" w:type="dxa"/>
            <w:hideMark/>
          </w:tcPr>
          <w:p w14:paraId="78708537" w14:textId="77777777" w:rsidR="00C063CF" w:rsidRPr="00342F5B" w:rsidRDefault="292296E3" w:rsidP="292296E3">
            <w:pPr>
              <w:spacing w:after="160" w:line="240" w:lineRule="atLeast"/>
              <w:jc w:val="center"/>
              <w:cnfStyle w:val="100000000000" w:firstRow="1"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Lugar y fecha</w:t>
            </w:r>
          </w:p>
        </w:tc>
        <w:tc>
          <w:tcPr>
            <w:tcW w:w="1142" w:type="dxa"/>
            <w:hideMark/>
          </w:tcPr>
          <w:p w14:paraId="0FB39448" w14:textId="77777777" w:rsidR="00C063CF" w:rsidRPr="00342F5B" w:rsidRDefault="292296E3" w:rsidP="292296E3">
            <w:pPr>
              <w:spacing w:after="160" w:line="240" w:lineRule="atLeast"/>
              <w:jc w:val="center"/>
              <w:cnfStyle w:val="100000000000" w:firstRow="1"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N° de Profesores</w:t>
            </w:r>
          </w:p>
        </w:tc>
      </w:tr>
      <w:tr w:rsidR="00C063CF" w:rsidRPr="00342F5B" w14:paraId="70A4E164" w14:textId="77777777" w:rsidTr="0074307D">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468" w:type="dxa"/>
            <w:vMerge w:val="restart"/>
            <w:hideMark/>
          </w:tcPr>
          <w:p w14:paraId="444DAC36" w14:textId="77777777" w:rsidR="00C063CF" w:rsidRPr="00342F5B" w:rsidRDefault="292296E3" w:rsidP="292296E3">
            <w:pPr>
              <w:spacing w:after="160" w:line="240" w:lineRule="atLeast"/>
              <w:contextualSpacing/>
              <w:jc w:val="both"/>
              <w:rPr>
                <w:rFonts w:eastAsia="Arial Narrow,Times New Roman" w:cs="Arial Narrow,Times New Roman"/>
                <w:sz w:val="18"/>
                <w:szCs w:val="18"/>
              </w:rPr>
            </w:pPr>
            <w:r w:rsidRPr="00342F5B">
              <w:rPr>
                <w:rFonts w:eastAsia="Arial Narrow,Times New Roman" w:cs="Arial Narrow,Times New Roman"/>
                <w:sz w:val="18"/>
                <w:szCs w:val="18"/>
              </w:rPr>
              <w:t>Ciencias Económicas</w:t>
            </w:r>
          </w:p>
        </w:tc>
        <w:tc>
          <w:tcPr>
            <w:tcW w:w="2772" w:type="dxa"/>
            <w:hideMark/>
          </w:tcPr>
          <w:p w14:paraId="72D47758" w14:textId="77777777" w:rsidR="00C063CF" w:rsidRPr="00342F5B" w:rsidRDefault="292296E3" w:rsidP="292296E3">
            <w:pPr>
              <w:spacing w:after="160" w:line="240" w:lineRule="atLeast"/>
              <w:ind w:left="55"/>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 xml:space="preserve">Congreso Anual POMS-2016 </w:t>
            </w:r>
          </w:p>
        </w:tc>
        <w:tc>
          <w:tcPr>
            <w:tcW w:w="2344" w:type="dxa"/>
            <w:hideMark/>
          </w:tcPr>
          <w:p w14:paraId="5BF3621A" w14:textId="77777777" w:rsidR="00C063CF" w:rsidRPr="00342F5B" w:rsidRDefault="292296E3" w:rsidP="292296E3">
            <w:pPr>
              <w:spacing w:after="160" w:line="240" w:lineRule="atLeast"/>
              <w:ind w:left="95"/>
              <w:contextualSpacing/>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USA del 04 al 10 de mayo</w:t>
            </w:r>
          </w:p>
        </w:tc>
        <w:tc>
          <w:tcPr>
            <w:tcW w:w="1142" w:type="dxa"/>
            <w:vMerge w:val="restart"/>
            <w:hideMark/>
          </w:tcPr>
          <w:p w14:paraId="23077875" w14:textId="77777777" w:rsidR="00C063CF" w:rsidRPr="00342F5B" w:rsidRDefault="292296E3" w:rsidP="292296E3">
            <w:pPr>
              <w:spacing w:after="160" w:line="240" w:lineRule="atLeast"/>
              <w:ind w:left="502"/>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4</w:t>
            </w:r>
          </w:p>
        </w:tc>
      </w:tr>
      <w:tr w:rsidR="00C063CF" w:rsidRPr="00342F5B" w14:paraId="262F8801" w14:textId="77777777" w:rsidTr="0074307D">
        <w:trPr>
          <w:trHeight w:val="372"/>
          <w:jc w:val="center"/>
        </w:trPr>
        <w:tc>
          <w:tcPr>
            <w:cnfStyle w:val="001000000000" w:firstRow="0" w:lastRow="0" w:firstColumn="1" w:lastColumn="0" w:oddVBand="0" w:evenVBand="0" w:oddHBand="0" w:evenHBand="0" w:firstRowFirstColumn="0" w:firstRowLastColumn="0" w:lastRowFirstColumn="0" w:lastRowLastColumn="0"/>
            <w:tcW w:w="1468" w:type="dxa"/>
            <w:vMerge/>
            <w:hideMark/>
          </w:tcPr>
          <w:p w14:paraId="00679EB6" w14:textId="77777777" w:rsidR="00C063CF" w:rsidRPr="00342F5B" w:rsidRDefault="00C063CF" w:rsidP="009E1C24">
            <w:pPr>
              <w:spacing w:after="160" w:line="240" w:lineRule="atLeast"/>
              <w:ind w:left="502"/>
              <w:contextualSpacing/>
              <w:jc w:val="both"/>
              <w:rPr>
                <w:rFonts w:eastAsia="Times New Roman" w:cs="Times New Roman"/>
                <w:sz w:val="18"/>
                <w:szCs w:val="18"/>
              </w:rPr>
            </w:pPr>
          </w:p>
        </w:tc>
        <w:tc>
          <w:tcPr>
            <w:tcW w:w="2772" w:type="dxa"/>
            <w:hideMark/>
          </w:tcPr>
          <w:p w14:paraId="22405674" w14:textId="77777777" w:rsidR="00C063CF" w:rsidRPr="00342F5B" w:rsidRDefault="292296E3" w:rsidP="292296E3">
            <w:pPr>
              <w:spacing w:after="160" w:line="240" w:lineRule="atLeast"/>
              <w:ind w:left="55"/>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proofErr w:type="gramStart"/>
            <w:r w:rsidRPr="00342F5B">
              <w:rPr>
                <w:rFonts w:eastAsia="Arial Narrow,Times New Roman" w:cs="Arial Narrow,Times New Roman"/>
                <w:sz w:val="18"/>
                <w:szCs w:val="18"/>
              </w:rPr>
              <w:t>XV  Congreso</w:t>
            </w:r>
            <w:proofErr w:type="gramEnd"/>
            <w:r w:rsidRPr="00342F5B">
              <w:rPr>
                <w:rFonts w:eastAsia="Arial Narrow,Times New Roman" w:cs="Arial Narrow,Times New Roman"/>
                <w:sz w:val="18"/>
                <w:szCs w:val="18"/>
              </w:rPr>
              <w:t xml:space="preserve"> ACAS </w:t>
            </w:r>
          </w:p>
        </w:tc>
        <w:tc>
          <w:tcPr>
            <w:tcW w:w="2344" w:type="dxa"/>
            <w:hideMark/>
          </w:tcPr>
          <w:p w14:paraId="19416BAC" w14:textId="77777777" w:rsidR="00C063CF" w:rsidRPr="00342F5B" w:rsidRDefault="292296E3" w:rsidP="292296E3">
            <w:pPr>
              <w:spacing w:after="160" w:line="240" w:lineRule="atLeast"/>
              <w:ind w:left="95"/>
              <w:contextualSpacing/>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 xml:space="preserve">Nicaragua del 10 al 14 de octubre </w:t>
            </w:r>
          </w:p>
        </w:tc>
        <w:tc>
          <w:tcPr>
            <w:tcW w:w="1142" w:type="dxa"/>
            <w:vMerge/>
            <w:hideMark/>
          </w:tcPr>
          <w:p w14:paraId="7DCC6AF1" w14:textId="77777777" w:rsidR="00C063CF" w:rsidRPr="00342F5B" w:rsidRDefault="00C063CF" w:rsidP="009E1C24">
            <w:pPr>
              <w:spacing w:after="160" w:line="240" w:lineRule="atLeast"/>
              <w:ind w:left="502"/>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C063CF" w:rsidRPr="00342F5B" w14:paraId="2D936C14" w14:textId="77777777" w:rsidTr="0074307D">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468" w:type="dxa"/>
            <w:hideMark/>
          </w:tcPr>
          <w:p w14:paraId="088149EF" w14:textId="77777777" w:rsidR="00C063CF" w:rsidRPr="00342F5B" w:rsidRDefault="292296E3" w:rsidP="292296E3">
            <w:pPr>
              <w:spacing w:after="160" w:line="240" w:lineRule="atLeast"/>
              <w:contextualSpacing/>
              <w:jc w:val="both"/>
              <w:rPr>
                <w:rFonts w:eastAsia="Arial Narrow,Times New Roman" w:cs="Arial Narrow,Times New Roman"/>
                <w:sz w:val="18"/>
                <w:szCs w:val="18"/>
              </w:rPr>
            </w:pPr>
            <w:r w:rsidRPr="00342F5B">
              <w:rPr>
                <w:rFonts w:eastAsia="Arial Narrow,Times New Roman" w:cs="Arial Narrow,Times New Roman"/>
                <w:sz w:val="18"/>
                <w:szCs w:val="18"/>
              </w:rPr>
              <w:t>Ciencias</w:t>
            </w:r>
          </w:p>
        </w:tc>
        <w:tc>
          <w:tcPr>
            <w:tcW w:w="2772" w:type="dxa"/>
            <w:hideMark/>
          </w:tcPr>
          <w:p w14:paraId="62FE18CF" w14:textId="77777777" w:rsidR="00C063CF" w:rsidRPr="00342F5B" w:rsidRDefault="00C063CF" w:rsidP="292296E3">
            <w:pPr>
              <w:spacing w:after="160" w:line="240" w:lineRule="atLeast"/>
              <w:ind w:left="55"/>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III Congreso Mesoamericano de Ciencias Médicas</w:t>
            </w:r>
          </w:p>
        </w:tc>
        <w:tc>
          <w:tcPr>
            <w:tcW w:w="2344" w:type="dxa"/>
            <w:hideMark/>
          </w:tcPr>
          <w:p w14:paraId="490AA5E0" w14:textId="77777777" w:rsidR="00C063CF" w:rsidRPr="00342F5B" w:rsidRDefault="00C063CF" w:rsidP="292296E3">
            <w:pPr>
              <w:spacing w:after="160" w:line="240" w:lineRule="atLeast"/>
              <w:ind w:left="95"/>
              <w:contextualSpacing/>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del 11 al 15 de julio</w:t>
            </w:r>
          </w:p>
        </w:tc>
        <w:tc>
          <w:tcPr>
            <w:tcW w:w="1142" w:type="dxa"/>
            <w:hideMark/>
          </w:tcPr>
          <w:p w14:paraId="388A52B3" w14:textId="77777777" w:rsidR="00C063CF" w:rsidRPr="00342F5B" w:rsidRDefault="292296E3" w:rsidP="292296E3">
            <w:pPr>
              <w:spacing w:after="160" w:line="240" w:lineRule="atLeast"/>
              <w:ind w:left="502"/>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498A6613" w14:textId="77777777" w:rsidTr="0074307D">
        <w:trPr>
          <w:trHeight w:val="513"/>
          <w:jc w:val="center"/>
        </w:trPr>
        <w:tc>
          <w:tcPr>
            <w:cnfStyle w:val="001000000000" w:firstRow="0" w:lastRow="0" w:firstColumn="1" w:lastColumn="0" w:oddVBand="0" w:evenVBand="0" w:oddHBand="0" w:evenHBand="0" w:firstRowFirstColumn="0" w:firstRowLastColumn="0" w:lastRowFirstColumn="0" w:lastRowLastColumn="0"/>
            <w:tcW w:w="1468" w:type="dxa"/>
          </w:tcPr>
          <w:p w14:paraId="0BA606F2" w14:textId="77777777" w:rsidR="00C063CF" w:rsidRPr="00342F5B" w:rsidRDefault="292296E3" w:rsidP="292296E3">
            <w:pPr>
              <w:spacing w:after="160" w:line="240" w:lineRule="atLeast"/>
              <w:contextualSpacing/>
              <w:jc w:val="both"/>
              <w:rPr>
                <w:rFonts w:eastAsia="Arial Narrow,Times New Roman" w:cs="Arial Narrow,Times New Roman"/>
                <w:sz w:val="18"/>
                <w:szCs w:val="18"/>
              </w:rPr>
            </w:pPr>
            <w:r w:rsidRPr="00342F5B">
              <w:rPr>
                <w:rFonts w:eastAsia="Arial Narrow" w:cs="Arial Narrow"/>
                <w:color w:val="000000" w:themeColor="text1"/>
                <w:sz w:val="18"/>
                <w:szCs w:val="18"/>
              </w:rPr>
              <w:t>Química y Farmacia</w:t>
            </w:r>
          </w:p>
        </w:tc>
        <w:tc>
          <w:tcPr>
            <w:tcW w:w="2772" w:type="dxa"/>
          </w:tcPr>
          <w:p w14:paraId="7B6536EB" w14:textId="77777777" w:rsidR="00C063CF" w:rsidRPr="00342F5B" w:rsidRDefault="292296E3" w:rsidP="292296E3">
            <w:pPr>
              <w:spacing w:after="160" w:line="240" w:lineRule="atLeast"/>
              <w:ind w:left="55"/>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 w:cs="Arial Narrow"/>
                <w:color w:val="000000" w:themeColor="text1"/>
                <w:sz w:val="18"/>
                <w:szCs w:val="18"/>
              </w:rPr>
              <w:t>VI Congreso Iberoamericano de Química Analítica y Encuentro Nacional de Química Ambiental</w:t>
            </w:r>
          </w:p>
        </w:tc>
        <w:tc>
          <w:tcPr>
            <w:tcW w:w="2344" w:type="dxa"/>
          </w:tcPr>
          <w:p w14:paraId="74F8E0BC" w14:textId="77777777" w:rsidR="00C063CF" w:rsidRPr="00342F5B" w:rsidRDefault="292296E3" w:rsidP="292296E3">
            <w:pPr>
              <w:spacing w:after="160" w:line="240" w:lineRule="atLeast"/>
              <w:ind w:left="95"/>
              <w:contextualSpacing/>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 w:cs="Arial Narrow"/>
                <w:color w:val="000000" w:themeColor="text1"/>
                <w:sz w:val="18"/>
                <w:szCs w:val="18"/>
              </w:rPr>
              <w:t>México del 14 al 18 de noviembre</w:t>
            </w:r>
          </w:p>
        </w:tc>
        <w:tc>
          <w:tcPr>
            <w:tcW w:w="1142" w:type="dxa"/>
          </w:tcPr>
          <w:p w14:paraId="0AD286CF" w14:textId="77777777" w:rsidR="00C063CF" w:rsidRPr="00342F5B" w:rsidRDefault="292296E3" w:rsidP="292296E3">
            <w:pPr>
              <w:spacing w:after="160" w:line="240" w:lineRule="atLeast"/>
              <w:ind w:left="502"/>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0947F7EB" w14:textId="77777777" w:rsidTr="0074307D">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468" w:type="dxa"/>
            <w:hideMark/>
          </w:tcPr>
          <w:p w14:paraId="5D7ACD8D" w14:textId="77777777" w:rsidR="00C063CF" w:rsidRPr="00342F5B" w:rsidRDefault="292296E3" w:rsidP="292296E3">
            <w:pPr>
              <w:spacing w:after="160" w:line="240" w:lineRule="atLeast"/>
              <w:contextualSpacing/>
              <w:jc w:val="both"/>
              <w:rPr>
                <w:rFonts w:eastAsia="Arial Narrow,Times New Roman" w:cs="Arial Narrow,Times New Roman"/>
                <w:sz w:val="18"/>
                <w:szCs w:val="18"/>
              </w:rPr>
            </w:pPr>
            <w:r w:rsidRPr="00342F5B">
              <w:rPr>
                <w:rFonts w:eastAsia="Arial Narrow,Times New Roman" w:cs="Arial Narrow,Times New Roman"/>
                <w:sz w:val="18"/>
                <w:szCs w:val="18"/>
              </w:rPr>
              <w:t>Ciencias Sociales</w:t>
            </w:r>
          </w:p>
        </w:tc>
        <w:tc>
          <w:tcPr>
            <w:tcW w:w="2772" w:type="dxa"/>
            <w:hideMark/>
          </w:tcPr>
          <w:p w14:paraId="4B2C9495" w14:textId="77777777" w:rsidR="00C063CF" w:rsidRPr="00342F5B" w:rsidRDefault="292296E3" w:rsidP="292296E3">
            <w:pPr>
              <w:spacing w:after="160" w:line="240" w:lineRule="atLeast"/>
              <w:ind w:left="55"/>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Congreso Internacional SETED-ANTE</w:t>
            </w:r>
          </w:p>
        </w:tc>
        <w:tc>
          <w:tcPr>
            <w:tcW w:w="2344" w:type="dxa"/>
            <w:hideMark/>
          </w:tcPr>
          <w:p w14:paraId="084CE35C" w14:textId="77777777" w:rsidR="00C063CF" w:rsidRPr="00342F5B" w:rsidRDefault="292296E3" w:rsidP="292296E3">
            <w:pPr>
              <w:spacing w:after="160" w:line="240" w:lineRule="atLeast"/>
              <w:ind w:left="95"/>
              <w:contextualSpacing/>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España del 01 al 03 de julio</w:t>
            </w:r>
          </w:p>
        </w:tc>
        <w:tc>
          <w:tcPr>
            <w:tcW w:w="1142" w:type="dxa"/>
            <w:hideMark/>
          </w:tcPr>
          <w:p w14:paraId="08BB01FD" w14:textId="77777777" w:rsidR="00C063CF" w:rsidRPr="00342F5B" w:rsidRDefault="292296E3" w:rsidP="292296E3">
            <w:pPr>
              <w:spacing w:after="160" w:line="240" w:lineRule="atLeast"/>
              <w:ind w:left="502"/>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4DFAD6BE" w14:textId="77777777" w:rsidTr="0074307D">
        <w:trPr>
          <w:trHeight w:val="513"/>
          <w:jc w:val="center"/>
        </w:trPr>
        <w:tc>
          <w:tcPr>
            <w:cnfStyle w:val="001000000000" w:firstRow="0" w:lastRow="0" w:firstColumn="1" w:lastColumn="0" w:oddVBand="0" w:evenVBand="0" w:oddHBand="0" w:evenHBand="0" w:firstRowFirstColumn="0" w:firstRowLastColumn="0" w:lastRowFirstColumn="0" w:lastRowLastColumn="0"/>
            <w:tcW w:w="1468" w:type="dxa"/>
            <w:hideMark/>
          </w:tcPr>
          <w:p w14:paraId="28FE9DE8" w14:textId="77777777" w:rsidR="00C063CF" w:rsidRPr="00342F5B" w:rsidRDefault="292296E3" w:rsidP="292296E3">
            <w:pPr>
              <w:spacing w:after="160" w:line="240" w:lineRule="atLeast"/>
              <w:contextualSpacing/>
              <w:jc w:val="both"/>
              <w:rPr>
                <w:rFonts w:eastAsia="Arial Narrow,Times New Roman" w:cs="Arial Narrow,Times New Roman"/>
                <w:sz w:val="18"/>
                <w:szCs w:val="18"/>
              </w:rPr>
            </w:pPr>
            <w:r w:rsidRPr="00342F5B">
              <w:rPr>
                <w:rFonts w:eastAsia="Arial Narrow,Times New Roman" w:cs="Arial Narrow,Times New Roman"/>
                <w:sz w:val="18"/>
                <w:szCs w:val="18"/>
              </w:rPr>
              <w:t xml:space="preserve">Humanidades y Artes </w:t>
            </w:r>
          </w:p>
        </w:tc>
        <w:tc>
          <w:tcPr>
            <w:tcW w:w="2772" w:type="dxa"/>
          </w:tcPr>
          <w:p w14:paraId="4AFC9536" w14:textId="77777777" w:rsidR="00C063CF" w:rsidRPr="00342F5B" w:rsidRDefault="00C063CF" w:rsidP="292296E3">
            <w:pPr>
              <w:spacing w:after="160" w:line="240" w:lineRule="atLeast"/>
              <w:ind w:left="55"/>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X Congreso Iberoamericano en Investigación Cualitativa</w:t>
            </w:r>
          </w:p>
        </w:tc>
        <w:tc>
          <w:tcPr>
            <w:tcW w:w="2344" w:type="dxa"/>
          </w:tcPr>
          <w:p w14:paraId="56F520D7" w14:textId="77777777" w:rsidR="00C063CF" w:rsidRPr="00342F5B" w:rsidRDefault="00C063CF" w:rsidP="292296E3">
            <w:pPr>
              <w:spacing w:after="160" w:line="240" w:lineRule="atLeast"/>
              <w:ind w:left="95"/>
              <w:contextualSpacing/>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12 al 14 de julio</w:t>
            </w:r>
          </w:p>
        </w:tc>
        <w:tc>
          <w:tcPr>
            <w:tcW w:w="1142" w:type="dxa"/>
            <w:hideMark/>
          </w:tcPr>
          <w:p w14:paraId="14F9CB59" w14:textId="77777777" w:rsidR="00C063CF" w:rsidRPr="00342F5B" w:rsidRDefault="292296E3" w:rsidP="292296E3">
            <w:pPr>
              <w:spacing w:after="160" w:line="240" w:lineRule="atLeast"/>
              <w:ind w:left="502"/>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41177131" w14:textId="77777777" w:rsidTr="0074307D">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468" w:type="dxa"/>
            <w:vMerge w:val="restart"/>
            <w:hideMark/>
          </w:tcPr>
          <w:p w14:paraId="2B0D26D1" w14:textId="77777777" w:rsidR="00C063CF" w:rsidRPr="00342F5B" w:rsidRDefault="292296E3" w:rsidP="292296E3">
            <w:pPr>
              <w:spacing w:after="160" w:line="240" w:lineRule="atLeast"/>
              <w:contextualSpacing/>
              <w:jc w:val="both"/>
              <w:rPr>
                <w:rFonts w:eastAsia="Arial Narrow,Times New Roman" w:cs="Arial Narrow,Times New Roman"/>
                <w:b w:val="0"/>
                <w:bCs w:val="0"/>
                <w:sz w:val="18"/>
                <w:szCs w:val="18"/>
              </w:rPr>
            </w:pPr>
            <w:r w:rsidRPr="00342F5B">
              <w:rPr>
                <w:rFonts w:eastAsia="Arial Narrow,Times New Roman" w:cs="Arial Narrow,Times New Roman"/>
                <w:sz w:val="18"/>
                <w:szCs w:val="18"/>
              </w:rPr>
              <w:t xml:space="preserve">UNAH-TEC </w:t>
            </w:r>
            <w:proofErr w:type="spellStart"/>
            <w:r w:rsidRPr="00342F5B">
              <w:rPr>
                <w:rFonts w:eastAsia="Arial Narrow,Times New Roman" w:cs="Arial Narrow,Times New Roman"/>
                <w:sz w:val="18"/>
                <w:szCs w:val="18"/>
              </w:rPr>
              <w:t>Danlí</w:t>
            </w:r>
            <w:proofErr w:type="spellEnd"/>
            <w:r w:rsidRPr="00342F5B">
              <w:rPr>
                <w:rFonts w:eastAsia="Arial Narrow,Times New Roman" w:cs="Arial Narrow,Times New Roman"/>
                <w:sz w:val="18"/>
                <w:szCs w:val="18"/>
              </w:rPr>
              <w:t xml:space="preserve"> </w:t>
            </w:r>
          </w:p>
          <w:p w14:paraId="3296FA11" w14:textId="77777777" w:rsidR="00C063CF" w:rsidRPr="00342F5B" w:rsidRDefault="00C063CF" w:rsidP="009E1C24">
            <w:pPr>
              <w:spacing w:after="160" w:line="240" w:lineRule="atLeast"/>
              <w:contextualSpacing/>
              <w:jc w:val="both"/>
              <w:rPr>
                <w:rFonts w:eastAsia="Times New Roman" w:cs="Times New Roman"/>
                <w:sz w:val="18"/>
                <w:szCs w:val="18"/>
              </w:rPr>
            </w:pPr>
            <w:r w:rsidRPr="00342F5B">
              <w:rPr>
                <w:rFonts w:eastAsia="Times New Roman" w:cs="Times New Roman"/>
                <w:sz w:val="18"/>
                <w:szCs w:val="18"/>
              </w:rPr>
              <w:t xml:space="preserve"> </w:t>
            </w:r>
          </w:p>
        </w:tc>
        <w:tc>
          <w:tcPr>
            <w:tcW w:w="2772" w:type="dxa"/>
          </w:tcPr>
          <w:p w14:paraId="6504255B" w14:textId="77777777" w:rsidR="00C063CF" w:rsidRPr="00342F5B" w:rsidRDefault="00C063CF" w:rsidP="292296E3">
            <w:pPr>
              <w:spacing w:after="160" w:line="240" w:lineRule="atLeast"/>
              <w:ind w:left="55"/>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XII Simposio Internacional del Deporte, Ejercicio y la Salud</w:t>
            </w:r>
          </w:p>
        </w:tc>
        <w:tc>
          <w:tcPr>
            <w:tcW w:w="2344" w:type="dxa"/>
          </w:tcPr>
          <w:p w14:paraId="6B1A0353" w14:textId="77777777" w:rsidR="00C063CF" w:rsidRPr="00342F5B" w:rsidRDefault="00C063CF" w:rsidP="292296E3">
            <w:pPr>
              <w:spacing w:after="160" w:line="240" w:lineRule="atLeast"/>
              <w:ind w:left="95"/>
              <w:contextualSpacing/>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Costa Rica del 9 al 13 de mayo</w:t>
            </w:r>
          </w:p>
        </w:tc>
        <w:tc>
          <w:tcPr>
            <w:tcW w:w="1142" w:type="dxa"/>
            <w:hideMark/>
          </w:tcPr>
          <w:p w14:paraId="5FFE7D3D" w14:textId="77777777" w:rsidR="00C063CF" w:rsidRPr="00342F5B" w:rsidRDefault="292296E3" w:rsidP="292296E3">
            <w:pPr>
              <w:spacing w:after="160" w:line="240" w:lineRule="atLeast"/>
              <w:ind w:left="502"/>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47FDDB48" w14:textId="77777777" w:rsidTr="0074307D">
        <w:trPr>
          <w:trHeight w:val="386"/>
          <w:jc w:val="center"/>
        </w:trPr>
        <w:tc>
          <w:tcPr>
            <w:cnfStyle w:val="001000000000" w:firstRow="0" w:lastRow="0" w:firstColumn="1" w:lastColumn="0" w:oddVBand="0" w:evenVBand="0" w:oddHBand="0" w:evenHBand="0" w:firstRowFirstColumn="0" w:firstRowLastColumn="0" w:lastRowFirstColumn="0" w:lastRowLastColumn="0"/>
            <w:tcW w:w="1468" w:type="dxa"/>
            <w:vMerge/>
            <w:hideMark/>
          </w:tcPr>
          <w:p w14:paraId="3B5E2B16" w14:textId="77777777" w:rsidR="00C063CF" w:rsidRPr="00342F5B" w:rsidRDefault="00C063CF" w:rsidP="009E1C24">
            <w:pPr>
              <w:spacing w:after="160" w:line="240" w:lineRule="atLeast"/>
              <w:contextualSpacing/>
              <w:jc w:val="both"/>
              <w:rPr>
                <w:rFonts w:eastAsia="Times New Roman" w:cs="Times New Roman"/>
                <w:sz w:val="18"/>
                <w:szCs w:val="18"/>
              </w:rPr>
            </w:pPr>
          </w:p>
        </w:tc>
        <w:tc>
          <w:tcPr>
            <w:tcW w:w="2772" w:type="dxa"/>
            <w:hideMark/>
          </w:tcPr>
          <w:p w14:paraId="26A7AD02" w14:textId="77777777" w:rsidR="00C063CF" w:rsidRPr="00342F5B" w:rsidRDefault="00C063CF" w:rsidP="292296E3">
            <w:pPr>
              <w:spacing w:after="160" w:line="240" w:lineRule="atLeast"/>
              <w:ind w:left="55"/>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 xml:space="preserve"> </w:t>
            </w:r>
            <w:r w:rsidRPr="00342F5B">
              <w:rPr>
                <w:rFonts w:eastAsia="Arial Narrow,Helvetica" w:cs="Arial Narrow,Helvetica"/>
                <w:color w:val="000000" w:themeColor="text1"/>
                <w:sz w:val="18"/>
                <w:szCs w:val="18"/>
                <w:shd w:val="clear" w:color="auto" w:fill="FFFFFF"/>
              </w:rPr>
              <w:t>XIII Congreso Internacional en Educación Matemática</w:t>
            </w:r>
          </w:p>
        </w:tc>
        <w:tc>
          <w:tcPr>
            <w:tcW w:w="2344" w:type="dxa"/>
            <w:hideMark/>
          </w:tcPr>
          <w:p w14:paraId="09A4DA2E" w14:textId="77777777" w:rsidR="00C063CF" w:rsidRPr="00342F5B" w:rsidRDefault="00C063CF" w:rsidP="292296E3">
            <w:pPr>
              <w:spacing w:after="160" w:line="240" w:lineRule="atLeast"/>
              <w:ind w:left="95"/>
              <w:contextualSpacing/>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Helvetica" w:cs="Arial Narrow,Helvetica"/>
                <w:color w:val="000000" w:themeColor="text1"/>
                <w:sz w:val="18"/>
                <w:szCs w:val="18"/>
                <w:shd w:val="clear" w:color="auto" w:fill="FFFFFF"/>
              </w:rPr>
              <w:t>Alemania</w:t>
            </w:r>
            <w:r w:rsidRPr="00342F5B">
              <w:rPr>
                <w:rFonts w:eastAsia="Arial Narrow,Times New Roman" w:cs="Arial Narrow,Times New Roman"/>
                <w:sz w:val="18"/>
                <w:szCs w:val="18"/>
              </w:rPr>
              <w:t xml:space="preserve"> del </w:t>
            </w:r>
            <w:r w:rsidRPr="00342F5B">
              <w:rPr>
                <w:rFonts w:eastAsia="Arial Narrow,Helvetica" w:cs="Arial Narrow,Helvetica"/>
                <w:color w:val="000000" w:themeColor="text1"/>
                <w:sz w:val="18"/>
                <w:szCs w:val="18"/>
                <w:shd w:val="clear" w:color="auto" w:fill="FFFFFF"/>
              </w:rPr>
              <w:t xml:space="preserve">24 al 31 de julio </w:t>
            </w:r>
          </w:p>
        </w:tc>
        <w:tc>
          <w:tcPr>
            <w:tcW w:w="1142" w:type="dxa"/>
            <w:hideMark/>
          </w:tcPr>
          <w:p w14:paraId="1452CFE2" w14:textId="77777777" w:rsidR="00C063CF" w:rsidRPr="00342F5B" w:rsidRDefault="292296E3" w:rsidP="292296E3">
            <w:pPr>
              <w:spacing w:after="160" w:line="240" w:lineRule="atLeast"/>
              <w:ind w:left="502"/>
              <w:contextualSpacing/>
              <w:jc w:val="both"/>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sz w:val="18"/>
                <w:szCs w:val="18"/>
              </w:rPr>
            </w:pPr>
            <w:r w:rsidRPr="00342F5B">
              <w:rPr>
                <w:rFonts w:eastAsia="Arial Narrow,Times New Roman" w:cs="Arial Narrow,Times New Roman"/>
                <w:sz w:val="18"/>
                <w:szCs w:val="18"/>
              </w:rPr>
              <w:t>1</w:t>
            </w:r>
          </w:p>
        </w:tc>
      </w:tr>
      <w:tr w:rsidR="00C063CF" w:rsidRPr="00342F5B" w14:paraId="5D049FED" w14:textId="77777777" w:rsidTr="0074307D">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6585" w:type="dxa"/>
            <w:gridSpan w:val="3"/>
            <w:hideMark/>
          </w:tcPr>
          <w:p w14:paraId="70D22C40" w14:textId="77777777" w:rsidR="00C063CF" w:rsidRPr="00342F5B" w:rsidRDefault="292296E3" w:rsidP="292296E3">
            <w:pPr>
              <w:spacing w:after="160" w:line="240" w:lineRule="atLeast"/>
              <w:ind w:left="502"/>
              <w:contextualSpacing/>
              <w:rPr>
                <w:rFonts w:eastAsia="Arial Narrow,Times New Roman" w:cs="Arial Narrow,Times New Roman"/>
                <w:sz w:val="18"/>
                <w:szCs w:val="18"/>
              </w:rPr>
            </w:pPr>
            <w:r w:rsidRPr="00342F5B">
              <w:rPr>
                <w:rFonts w:eastAsia="Arial Narrow,Times New Roman" w:cs="Arial Narrow,Times New Roman"/>
                <w:sz w:val="18"/>
                <w:szCs w:val="18"/>
              </w:rPr>
              <w:t>Total</w:t>
            </w:r>
          </w:p>
        </w:tc>
        <w:tc>
          <w:tcPr>
            <w:tcW w:w="1142" w:type="dxa"/>
            <w:hideMark/>
          </w:tcPr>
          <w:p w14:paraId="49F87DF3" w14:textId="77777777" w:rsidR="00C063CF" w:rsidRPr="00342F5B" w:rsidRDefault="292296E3" w:rsidP="292296E3">
            <w:pPr>
              <w:spacing w:after="160" w:line="240" w:lineRule="atLeast"/>
              <w:ind w:left="502"/>
              <w:contextualSpacing/>
              <w:jc w:val="both"/>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b/>
                <w:bCs/>
                <w:sz w:val="18"/>
                <w:szCs w:val="18"/>
              </w:rPr>
            </w:pPr>
            <w:r w:rsidRPr="00342F5B">
              <w:rPr>
                <w:rFonts w:eastAsia="Arial Narrow,Times New Roman" w:cs="Arial Narrow,Times New Roman"/>
                <w:b/>
                <w:bCs/>
                <w:sz w:val="18"/>
                <w:szCs w:val="18"/>
              </w:rPr>
              <w:t>10</w:t>
            </w:r>
          </w:p>
        </w:tc>
      </w:tr>
    </w:tbl>
    <w:p w14:paraId="54039FFD" w14:textId="4330CA1C" w:rsidR="00C063CF" w:rsidRPr="00342F5B" w:rsidRDefault="292296E3" w:rsidP="00342F5B">
      <w:pPr>
        <w:spacing w:after="0" w:line="240" w:lineRule="atLeast"/>
        <w:jc w:val="center"/>
        <w:rPr>
          <w:rFonts w:eastAsia="Arial Narrow,Times New Roman" w:cs="Arial Narrow,Times New Roman"/>
          <w:sz w:val="16"/>
          <w:szCs w:val="16"/>
          <w:lang w:val="es-ES"/>
        </w:rPr>
      </w:pPr>
      <w:r w:rsidRPr="00342F5B">
        <w:rPr>
          <w:rFonts w:eastAsia="Arial Narrow,Arial,Times New Ro" w:cs="Arial Narrow,Arial,Times New Ro"/>
          <w:sz w:val="16"/>
          <w:szCs w:val="16"/>
          <w:lang w:val="es-ES"/>
        </w:rPr>
        <w:t>Fuente: Dirección de Investigación Científica 2016</w:t>
      </w:r>
    </w:p>
    <w:p w14:paraId="71D6FF8F" w14:textId="7B4A9197" w:rsidR="009E1C24" w:rsidRPr="0074307D" w:rsidRDefault="009E1C24" w:rsidP="009E1C24">
      <w:pPr>
        <w:spacing w:after="0" w:line="240" w:lineRule="atLeast"/>
        <w:jc w:val="both"/>
        <w:rPr>
          <w:rFonts w:eastAsia="Arial Narrow,Times New Roman" w:cs="Arial Narrow,Times New Roman"/>
          <w:sz w:val="24"/>
          <w:szCs w:val="24"/>
          <w:lang w:val="es-ES"/>
        </w:rPr>
      </w:pPr>
    </w:p>
    <w:p w14:paraId="2178DCD1" w14:textId="77777777" w:rsidR="00F3740D" w:rsidRDefault="00F3740D" w:rsidP="00342F5B">
      <w:pPr>
        <w:pStyle w:val="Ttulo2"/>
        <w:rPr>
          <w:rFonts w:eastAsiaTheme="minorEastAsia"/>
          <w:b/>
        </w:rPr>
      </w:pPr>
      <w:bookmarkStart w:id="19" w:name="_Toc473282861"/>
    </w:p>
    <w:p w14:paraId="29C4071C" w14:textId="77777777" w:rsidR="00F3740D" w:rsidRDefault="00F3740D" w:rsidP="00342F5B">
      <w:pPr>
        <w:pStyle w:val="Ttulo2"/>
        <w:rPr>
          <w:rFonts w:eastAsiaTheme="minorEastAsia"/>
          <w:b/>
        </w:rPr>
      </w:pPr>
    </w:p>
    <w:p w14:paraId="306F5590" w14:textId="77777777" w:rsidR="00F3740D" w:rsidRDefault="00F3740D" w:rsidP="00342F5B">
      <w:pPr>
        <w:pStyle w:val="Ttulo2"/>
        <w:rPr>
          <w:rFonts w:eastAsiaTheme="minorEastAsia"/>
          <w:b/>
        </w:rPr>
      </w:pPr>
    </w:p>
    <w:p w14:paraId="3536324F" w14:textId="77777777" w:rsidR="00F3740D" w:rsidRDefault="00F3740D" w:rsidP="00342F5B">
      <w:pPr>
        <w:pStyle w:val="Ttulo2"/>
        <w:rPr>
          <w:rFonts w:eastAsiaTheme="minorEastAsia"/>
          <w:b/>
        </w:rPr>
      </w:pPr>
    </w:p>
    <w:p w14:paraId="34A83DB4" w14:textId="77777777" w:rsidR="00F3740D" w:rsidRDefault="00F3740D" w:rsidP="00342F5B">
      <w:pPr>
        <w:pStyle w:val="Ttulo2"/>
        <w:rPr>
          <w:rFonts w:eastAsiaTheme="minorEastAsia"/>
          <w:b/>
        </w:rPr>
      </w:pPr>
    </w:p>
    <w:p w14:paraId="71483D61" w14:textId="1DFE4DC2" w:rsidR="00F3740D" w:rsidRDefault="00F3740D" w:rsidP="00342F5B">
      <w:pPr>
        <w:pStyle w:val="Ttulo2"/>
        <w:rPr>
          <w:rFonts w:eastAsiaTheme="minorEastAsia"/>
          <w:b/>
        </w:rPr>
      </w:pPr>
    </w:p>
    <w:p w14:paraId="3FF9D6C8" w14:textId="6EB17F2F" w:rsidR="00F3740D" w:rsidRDefault="00F3740D" w:rsidP="00F3740D"/>
    <w:p w14:paraId="2A6927AF" w14:textId="77777777" w:rsidR="00F3740D" w:rsidRPr="00F3740D" w:rsidRDefault="00F3740D" w:rsidP="00F3740D"/>
    <w:p w14:paraId="536C33D9" w14:textId="77777777" w:rsidR="00F3740D" w:rsidRDefault="00F3740D" w:rsidP="00342F5B">
      <w:pPr>
        <w:pStyle w:val="Ttulo2"/>
        <w:rPr>
          <w:rFonts w:eastAsiaTheme="minorEastAsia"/>
          <w:b/>
        </w:rPr>
      </w:pPr>
    </w:p>
    <w:p w14:paraId="292A5B60" w14:textId="77777777" w:rsidR="00F3740D" w:rsidRDefault="00F3740D" w:rsidP="00342F5B">
      <w:pPr>
        <w:pStyle w:val="Ttulo2"/>
        <w:rPr>
          <w:rFonts w:eastAsiaTheme="minorEastAsia"/>
          <w:b/>
        </w:rPr>
      </w:pPr>
    </w:p>
    <w:p w14:paraId="7B2BFFBC" w14:textId="77777777" w:rsidR="00F3740D" w:rsidRDefault="00F3740D" w:rsidP="00342F5B">
      <w:pPr>
        <w:pStyle w:val="Ttulo2"/>
        <w:rPr>
          <w:rFonts w:eastAsiaTheme="minorEastAsia"/>
          <w:b/>
        </w:rPr>
      </w:pPr>
    </w:p>
    <w:p w14:paraId="08346A33" w14:textId="77777777" w:rsidR="00F3740D" w:rsidRDefault="00F3740D" w:rsidP="00342F5B">
      <w:pPr>
        <w:pStyle w:val="Ttulo2"/>
        <w:rPr>
          <w:rFonts w:eastAsiaTheme="minorEastAsia"/>
          <w:b/>
        </w:rPr>
      </w:pPr>
    </w:p>
    <w:p w14:paraId="66B7A755" w14:textId="2A1F6A3B" w:rsidR="009E1C24" w:rsidRPr="00342F5B" w:rsidRDefault="292296E3" w:rsidP="00342F5B">
      <w:pPr>
        <w:pStyle w:val="Ttulo2"/>
        <w:rPr>
          <w:rFonts w:eastAsiaTheme="minorEastAsia"/>
          <w:b/>
        </w:rPr>
      </w:pPr>
      <w:r w:rsidRPr="00342F5B">
        <w:rPr>
          <w:rFonts w:eastAsiaTheme="minorEastAsia"/>
          <w:b/>
        </w:rPr>
        <w:t>Capacitación en investigación</w:t>
      </w:r>
      <w:bookmarkEnd w:id="19"/>
    </w:p>
    <w:p w14:paraId="27C3CF8E" w14:textId="77777777" w:rsidR="00F3740D" w:rsidRPr="0074307D" w:rsidRDefault="00F3740D" w:rsidP="56EE8598">
      <w:pPr>
        <w:spacing w:after="0"/>
        <w:jc w:val="both"/>
        <w:rPr>
          <w:rFonts w:eastAsiaTheme="minorEastAsia" w:cstheme="minorEastAsia"/>
          <w:sz w:val="24"/>
          <w:szCs w:val="24"/>
          <w:lang w:val="es-ES"/>
        </w:rPr>
      </w:pPr>
    </w:p>
    <w:p w14:paraId="770831F3" w14:textId="06F365C9" w:rsidR="003F3F23" w:rsidRDefault="292296E3" w:rsidP="292296E3">
      <w:pPr>
        <w:spacing w:after="0"/>
        <w:contextualSpacing/>
        <w:jc w:val="both"/>
        <w:rPr>
          <w:rFonts w:eastAsiaTheme="minorEastAsia" w:cstheme="minorEastAsia"/>
          <w:sz w:val="24"/>
          <w:szCs w:val="24"/>
          <w:lang w:val="es-ES"/>
        </w:rPr>
      </w:pPr>
      <w:r w:rsidRPr="0074307D">
        <w:rPr>
          <w:rFonts w:eastAsiaTheme="minorEastAsia" w:cstheme="minorEastAsia"/>
          <w:sz w:val="24"/>
          <w:szCs w:val="24"/>
          <w:lang w:val="es-ES"/>
        </w:rPr>
        <w:t>Se ofreció 5 promociones del Diplomado de Investigación Científica en sus distintas modalidades; obteniendo 54 graduados y 168 están en proceso de graduación.</w:t>
      </w:r>
    </w:p>
    <w:p w14:paraId="37F4EAA1" w14:textId="77777777" w:rsidR="00342F5B" w:rsidRDefault="00342F5B" w:rsidP="56EE8598">
      <w:pPr>
        <w:spacing w:after="0"/>
        <w:contextualSpacing/>
        <w:jc w:val="center"/>
        <w:rPr>
          <w:rFonts w:eastAsia="Arial Narrow,Times New Roman" w:cs="Arial Narrow,Times New Roman"/>
          <w:b/>
          <w:bCs/>
          <w:sz w:val="24"/>
          <w:szCs w:val="24"/>
          <w:lang w:val="es-ES"/>
        </w:rPr>
      </w:pPr>
    </w:p>
    <w:p w14:paraId="48E608E1" w14:textId="77777777" w:rsidR="00342F5B" w:rsidRDefault="00342F5B" w:rsidP="56EE8598">
      <w:pPr>
        <w:spacing w:after="0"/>
        <w:contextualSpacing/>
        <w:jc w:val="center"/>
        <w:rPr>
          <w:rFonts w:eastAsia="Arial Narrow,Times New Roman" w:cs="Arial Narrow,Times New Roman"/>
          <w:b/>
          <w:bCs/>
          <w:sz w:val="24"/>
          <w:szCs w:val="24"/>
          <w:lang w:val="es-ES"/>
        </w:rPr>
      </w:pPr>
    </w:p>
    <w:p w14:paraId="03245251" w14:textId="49D9F057" w:rsidR="003F3F23" w:rsidRPr="0074307D" w:rsidRDefault="56EE8598" w:rsidP="56EE8598">
      <w:pPr>
        <w:spacing w:after="0"/>
        <w:contextualSpacing/>
        <w:jc w:val="center"/>
        <w:rPr>
          <w:rFonts w:eastAsia="Arial Narrow" w:cs="Arial Narrow"/>
          <w:b/>
          <w:bCs/>
          <w:sz w:val="24"/>
          <w:szCs w:val="24"/>
        </w:rPr>
      </w:pPr>
      <w:r w:rsidRPr="0074307D">
        <w:rPr>
          <w:rFonts w:eastAsia="Arial Narrow,Times New Roman" w:cs="Arial Narrow,Times New Roman"/>
          <w:b/>
          <w:bCs/>
          <w:sz w:val="24"/>
          <w:szCs w:val="24"/>
          <w:lang w:val="es-ES"/>
        </w:rPr>
        <w:t xml:space="preserve">Gráfico </w:t>
      </w:r>
    </w:p>
    <w:p w14:paraId="010FA172" w14:textId="67547389" w:rsidR="003F3F23" w:rsidRPr="0074307D" w:rsidRDefault="56EE8598" w:rsidP="56EE8598">
      <w:pPr>
        <w:spacing w:after="0"/>
        <w:contextualSpacing/>
        <w:jc w:val="center"/>
        <w:rPr>
          <w:rFonts w:eastAsia="Arial Narrow,Times New Roman" w:cs="Arial Narrow,Times New Roman"/>
          <w:b/>
          <w:bCs/>
          <w:sz w:val="24"/>
          <w:szCs w:val="24"/>
          <w:lang w:val="es-ES"/>
        </w:rPr>
      </w:pPr>
      <w:r w:rsidRPr="0074307D">
        <w:rPr>
          <w:rFonts w:eastAsia="Arial Narrow" w:cs="Arial Narrow"/>
          <w:b/>
          <w:bCs/>
          <w:sz w:val="24"/>
          <w:szCs w:val="24"/>
        </w:rPr>
        <w:t>Graduados y participantes del Diplomado en Investigación Científica 2016</w:t>
      </w:r>
    </w:p>
    <w:p w14:paraId="4FB1478A" w14:textId="793764FC" w:rsidR="003F3F23" w:rsidRPr="0074307D" w:rsidRDefault="003F3F23" w:rsidP="003F3F23">
      <w:pPr>
        <w:tabs>
          <w:tab w:val="left" w:pos="2337"/>
        </w:tabs>
        <w:spacing w:after="0" w:line="240" w:lineRule="auto"/>
        <w:ind w:left="505"/>
        <w:contextualSpacing/>
        <w:jc w:val="center"/>
        <w:rPr>
          <w:rFonts w:eastAsia="Arial Narrow,Arial,Times New Ro" w:cs="Arial Narrow,Arial,Times New Ro"/>
          <w:sz w:val="24"/>
          <w:szCs w:val="24"/>
          <w:lang w:val="es-ES"/>
        </w:rPr>
      </w:pPr>
    </w:p>
    <w:p w14:paraId="4D945AB3" w14:textId="43FBD905" w:rsidR="002C36DE" w:rsidRPr="0074307D" w:rsidRDefault="002C36DE" w:rsidP="572A1F2A">
      <w:pPr>
        <w:tabs>
          <w:tab w:val="left" w:pos="2337"/>
        </w:tabs>
        <w:spacing w:after="0" w:line="240" w:lineRule="auto"/>
        <w:ind w:left="505"/>
        <w:contextualSpacing/>
        <w:jc w:val="center"/>
        <w:rPr>
          <w:rFonts w:eastAsia="Arial Narrow,Arial,Times New Ro" w:cs="Arial Narrow,Arial,Times New Ro"/>
          <w:sz w:val="24"/>
          <w:szCs w:val="24"/>
          <w:lang w:val="es-ES"/>
        </w:rPr>
      </w:pPr>
      <w:r w:rsidRPr="0074307D">
        <w:rPr>
          <w:noProof/>
          <w:sz w:val="24"/>
          <w:szCs w:val="24"/>
          <w:lang w:val="es-419" w:eastAsia="es-419"/>
        </w:rPr>
        <w:drawing>
          <wp:inline distT="0" distB="0" distL="0" distR="0" wp14:anchorId="2FC15BED" wp14:editId="04FE82C7">
            <wp:extent cx="4657062" cy="4684805"/>
            <wp:effectExtent l="0" t="0" r="0" b="1905"/>
            <wp:docPr id="17962721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657062" cy="4684805"/>
                    </a:xfrm>
                    <a:prstGeom prst="rect">
                      <a:avLst/>
                    </a:prstGeom>
                  </pic:spPr>
                </pic:pic>
              </a:graphicData>
            </a:graphic>
          </wp:inline>
        </w:drawing>
      </w:r>
    </w:p>
    <w:p w14:paraId="5F124AA8" w14:textId="0C1845F5" w:rsidR="003F3F23" w:rsidRPr="0074307D" w:rsidRDefault="292296E3" w:rsidP="292296E3">
      <w:pPr>
        <w:tabs>
          <w:tab w:val="left" w:pos="2337"/>
        </w:tabs>
        <w:spacing w:after="0" w:line="240" w:lineRule="auto"/>
        <w:ind w:left="505"/>
        <w:contextualSpacing/>
        <w:jc w:val="both"/>
        <w:rPr>
          <w:rFonts w:eastAsia="Arial Narrow,Times New Roman" w:cs="Arial Narrow,Times New Roman"/>
          <w:sz w:val="18"/>
          <w:szCs w:val="18"/>
          <w:lang w:val="es-ES"/>
        </w:rPr>
      </w:pPr>
      <w:r w:rsidRPr="0074307D">
        <w:rPr>
          <w:rFonts w:eastAsia="Arial Narrow,Arial,Times New Ro" w:cs="Arial Narrow,Arial,Times New Ro"/>
          <w:sz w:val="24"/>
          <w:szCs w:val="24"/>
          <w:lang w:val="es-ES"/>
        </w:rPr>
        <w:t xml:space="preserve">                  </w:t>
      </w:r>
      <w:r w:rsidRPr="0074307D">
        <w:rPr>
          <w:rFonts w:eastAsia="Arial Narrow,Arial,Times New Ro" w:cs="Arial Narrow,Arial,Times New Ro"/>
          <w:sz w:val="18"/>
          <w:szCs w:val="18"/>
          <w:lang w:val="es-ES"/>
        </w:rPr>
        <w:t>Fuente: Dirección de Investigación Científica 2016</w:t>
      </w:r>
    </w:p>
    <w:p w14:paraId="49A901EC" w14:textId="793764FC" w:rsidR="003F3F23" w:rsidRPr="0074307D" w:rsidRDefault="003F3F23" w:rsidP="0068204F">
      <w:pPr>
        <w:jc w:val="both"/>
        <w:rPr>
          <w:b/>
          <w:sz w:val="24"/>
          <w:szCs w:val="24"/>
        </w:rPr>
      </w:pPr>
    </w:p>
    <w:p w14:paraId="13C2EA82" w14:textId="64A53A69" w:rsidR="00F57D8C" w:rsidRPr="0074307D" w:rsidRDefault="292296E3" w:rsidP="292296E3">
      <w:pPr>
        <w:spacing w:after="0"/>
        <w:contextualSpacing/>
        <w:jc w:val="both"/>
        <w:rPr>
          <w:rFonts w:eastAsia="Arial Narrow,Calibri,Century Sc" w:cs="Arial Narrow,Calibri,Century Sc"/>
          <w:color w:val="000000" w:themeColor="text1"/>
          <w:sz w:val="24"/>
          <w:szCs w:val="24"/>
        </w:rPr>
      </w:pPr>
      <w:r w:rsidRPr="0074307D">
        <w:rPr>
          <w:rFonts w:eastAsiaTheme="minorEastAsia" w:cstheme="minorEastAsia"/>
          <w:sz w:val="24"/>
          <w:szCs w:val="24"/>
          <w:lang w:val="es-ES"/>
        </w:rPr>
        <w:lastRenderedPageBreak/>
        <w:t>Capacitados 536</w:t>
      </w:r>
      <w:r w:rsidRPr="0074307D">
        <w:rPr>
          <w:rFonts w:eastAsiaTheme="minorEastAsia" w:cstheme="minorEastAsia"/>
          <w:color w:val="C00000"/>
          <w:sz w:val="24"/>
          <w:szCs w:val="24"/>
          <w:lang w:val="es-ES"/>
        </w:rPr>
        <w:t xml:space="preserve"> </w:t>
      </w:r>
      <w:r w:rsidRPr="0074307D">
        <w:rPr>
          <w:rFonts w:eastAsiaTheme="minorEastAsia" w:cstheme="minorEastAsia"/>
          <w:sz w:val="24"/>
          <w:szCs w:val="24"/>
          <w:lang w:val="es-ES"/>
        </w:rPr>
        <w:t>profesores y estudiantes por medio de cursos de apoyo a la investigación, para ello se impartieron 17</w:t>
      </w:r>
      <w:r w:rsidRPr="0074307D">
        <w:rPr>
          <w:rFonts w:eastAsiaTheme="minorEastAsia" w:cstheme="minorEastAsia"/>
          <w:color w:val="FF0000"/>
          <w:sz w:val="24"/>
          <w:szCs w:val="24"/>
          <w:lang w:val="es-ES"/>
        </w:rPr>
        <w:t xml:space="preserve"> </w:t>
      </w:r>
      <w:r w:rsidRPr="0074307D">
        <w:rPr>
          <w:rFonts w:eastAsiaTheme="minorEastAsia" w:cstheme="minorEastAsia"/>
          <w:sz w:val="24"/>
          <w:szCs w:val="24"/>
          <w:lang w:val="es-ES"/>
        </w:rPr>
        <w:t xml:space="preserve">cursos referidos a los componentes del proyecto o protocolo de investigación, gestión de la investigación y temas prioritarios </w:t>
      </w:r>
      <w:r w:rsidRPr="0074307D">
        <w:rPr>
          <w:rFonts w:eastAsiaTheme="minorEastAsia" w:cstheme="minorEastAsia"/>
          <w:color w:val="000000" w:themeColor="text1"/>
          <w:sz w:val="24"/>
          <w:szCs w:val="24"/>
        </w:rPr>
        <w:t xml:space="preserve">de la UNAH en la modalidad presencial, semipresencial y virtual. </w:t>
      </w:r>
    </w:p>
    <w:p w14:paraId="5ED61536" w14:textId="3BEF8052" w:rsidR="0074307D" w:rsidRDefault="0074307D" w:rsidP="00F57D8C">
      <w:pPr>
        <w:spacing w:after="0"/>
        <w:ind w:left="567"/>
        <w:contextualSpacing/>
        <w:jc w:val="both"/>
        <w:rPr>
          <w:rFonts w:eastAsia="Century Schoolbook" w:cs="Calibri"/>
          <w:color w:val="000000" w:themeColor="text1"/>
          <w:sz w:val="24"/>
          <w:szCs w:val="24"/>
        </w:rPr>
      </w:pPr>
    </w:p>
    <w:p w14:paraId="3C047084" w14:textId="3CCFBD23" w:rsidR="00F57D8C" w:rsidRPr="0074307D" w:rsidRDefault="56EE8598" w:rsidP="56EE8598">
      <w:pPr>
        <w:spacing w:after="0"/>
        <w:contextualSpacing/>
        <w:jc w:val="center"/>
        <w:rPr>
          <w:rFonts w:eastAsia="Arial Narrow,Calibri,Century Sc" w:cs="Arial Narrow,Calibri,Century Sc"/>
          <w:b/>
          <w:bCs/>
          <w:color w:val="000000" w:themeColor="text1"/>
          <w:sz w:val="24"/>
          <w:szCs w:val="24"/>
        </w:rPr>
      </w:pPr>
      <w:r w:rsidRPr="0074307D">
        <w:rPr>
          <w:rFonts w:eastAsia="Arial Narrow,Calibri,Century Sc" w:cs="Arial Narrow,Calibri,Century Sc"/>
          <w:b/>
          <w:bCs/>
          <w:color w:val="000000" w:themeColor="text1"/>
          <w:sz w:val="24"/>
          <w:szCs w:val="24"/>
        </w:rPr>
        <w:t xml:space="preserve">Cuadro   </w:t>
      </w:r>
    </w:p>
    <w:p w14:paraId="3D52DCBF" w14:textId="5D1BDC8B" w:rsidR="00F57D8C" w:rsidRPr="0074307D" w:rsidRDefault="292296E3" w:rsidP="292296E3">
      <w:pPr>
        <w:spacing w:after="0"/>
        <w:contextualSpacing/>
        <w:jc w:val="center"/>
        <w:rPr>
          <w:rFonts w:eastAsia="Arial Narrow,Calibri,Century Sc" w:cs="Arial Narrow,Calibri,Century Sc"/>
          <w:b/>
          <w:bCs/>
          <w:color w:val="000000" w:themeColor="text1"/>
          <w:sz w:val="24"/>
          <w:szCs w:val="24"/>
        </w:rPr>
      </w:pPr>
      <w:r w:rsidRPr="0074307D">
        <w:rPr>
          <w:rFonts w:eastAsia="Arial Narrow,Calibri,Century Sc" w:cs="Arial Narrow,Calibri,Century Sc"/>
          <w:b/>
          <w:bCs/>
          <w:color w:val="000000" w:themeColor="text1"/>
          <w:sz w:val="24"/>
          <w:szCs w:val="24"/>
        </w:rPr>
        <w:t xml:space="preserve">Participaciones en cursos de apoyo brindados por la </w:t>
      </w:r>
      <w:proofErr w:type="spellStart"/>
      <w:r w:rsidRPr="0074307D">
        <w:rPr>
          <w:rFonts w:eastAsia="Arial Narrow,Calibri,Century Sc" w:cs="Arial Narrow,Calibri,Century Sc"/>
          <w:b/>
          <w:bCs/>
          <w:color w:val="000000" w:themeColor="text1"/>
          <w:sz w:val="24"/>
          <w:szCs w:val="24"/>
        </w:rPr>
        <w:t>DICyP</w:t>
      </w:r>
      <w:proofErr w:type="spellEnd"/>
    </w:p>
    <w:p w14:paraId="607133E4" w14:textId="284BAA69" w:rsidR="572A1F2A" w:rsidRPr="0074307D" w:rsidRDefault="572A1F2A" w:rsidP="572A1F2A">
      <w:pPr>
        <w:spacing w:after="0"/>
        <w:jc w:val="center"/>
        <w:rPr>
          <w:rFonts w:eastAsia="Arial Narrow,Calibri,Century Sc" w:cs="Arial Narrow,Calibri,Century Sc"/>
          <w:color w:val="000000" w:themeColor="text1"/>
          <w:sz w:val="24"/>
          <w:szCs w:val="24"/>
        </w:rPr>
      </w:pPr>
    </w:p>
    <w:tbl>
      <w:tblPr>
        <w:tblStyle w:val="Tabladecuadrcula4-nfasis1"/>
        <w:tblW w:w="8273" w:type="dxa"/>
        <w:jc w:val="center"/>
        <w:tblCellMar>
          <w:left w:w="70" w:type="dxa"/>
          <w:right w:w="70" w:type="dxa"/>
        </w:tblCellMar>
        <w:tblLook w:val="04A0" w:firstRow="1" w:lastRow="0" w:firstColumn="1" w:lastColumn="0" w:noHBand="0" w:noVBand="1"/>
      </w:tblPr>
      <w:tblGrid>
        <w:gridCol w:w="6799"/>
        <w:gridCol w:w="1655"/>
      </w:tblGrid>
      <w:tr w:rsidR="00F57D8C" w:rsidRPr="0074307D" w14:paraId="6E048DDA" w14:textId="77777777" w:rsidTr="292296E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2EEB4DA0" w14:textId="77777777" w:rsidR="00F57D8C" w:rsidRPr="0074307D" w:rsidRDefault="292296E3" w:rsidP="292296E3">
            <w:pPr>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Nombre del curso</w:t>
            </w:r>
          </w:p>
        </w:tc>
        <w:tc>
          <w:tcPr>
            <w:tcW w:w="1474" w:type="dxa"/>
            <w:noWrap/>
            <w:vAlign w:val="bottom"/>
            <w:hideMark/>
          </w:tcPr>
          <w:p w14:paraId="140DBC7C" w14:textId="77777777" w:rsidR="00F57D8C" w:rsidRPr="0074307D" w:rsidRDefault="292296E3" w:rsidP="292296E3">
            <w:pPr>
              <w:cnfStyle w:val="100000000000" w:firstRow="1" w:lastRow="0" w:firstColumn="0" w:lastColumn="0" w:oddVBand="0" w:evenVBand="0" w:oddHBand="0" w:evenHBand="0" w:firstRowFirstColumn="0" w:firstRowLastColumn="0" w:lastRowFirstColumn="0" w:lastRowLastColumn="0"/>
              <w:rPr>
                <w:rFonts w:eastAsia="Arial Narrow,Times New Roman" w:cs="Arial Narrow,Times New Roman"/>
                <w:b w:val="0"/>
                <w:bCs w:val="0"/>
                <w:color w:val="000000" w:themeColor="text1"/>
                <w:sz w:val="24"/>
                <w:szCs w:val="24"/>
              </w:rPr>
            </w:pPr>
            <w:r w:rsidRPr="0074307D">
              <w:rPr>
                <w:rFonts w:eastAsia="Arial Narrow,Times New Roman" w:cs="Arial Narrow,Times New Roman"/>
                <w:color w:val="000000" w:themeColor="text1"/>
                <w:sz w:val="24"/>
                <w:szCs w:val="24"/>
              </w:rPr>
              <w:t>Participaciones</w:t>
            </w:r>
          </w:p>
        </w:tc>
      </w:tr>
      <w:tr w:rsidR="00F57D8C" w:rsidRPr="0074307D" w14:paraId="1D39D00B" w14:textId="77777777" w:rsidTr="292296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3FC2D5DD"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Ciclo de Conferencias: Creatividad e Innovación en la Universidad</w:t>
            </w:r>
          </w:p>
        </w:tc>
        <w:tc>
          <w:tcPr>
            <w:tcW w:w="1474" w:type="dxa"/>
            <w:noWrap/>
            <w:vAlign w:val="bottom"/>
            <w:hideMark/>
          </w:tcPr>
          <w:p w14:paraId="309347E4" w14:textId="77777777" w:rsidR="00F57D8C"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27</w:t>
            </w:r>
          </w:p>
        </w:tc>
      </w:tr>
      <w:tr w:rsidR="00F57D8C" w:rsidRPr="0074307D" w14:paraId="50FA72F4" w14:textId="77777777" w:rsidTr="292296E3">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4DEF0425"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Análisis Cuantitativo con SPSS</w:t>
            </w:r>
          </w:p>
        </w:tc>
        <w:tc>
          <w:tcPr>
            <w:tcW w:w="1474" w:type="dxa"/>
            <w:noWrap/>
            <w:vAlign w:val="bottom"/>
            <w:hideMark/>
          </w:tcPr>
          <w:p w14:paraId="657EEA96" w14:textId="77777777" w:rsidR="00F57D8C"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19</w:t>
            </w:r>
          </w:p>
        </w:tc>
      </w:tr>
      <w:tr w:rsidR="00F57D8C" w:rsidRPr="0074307D" w14:paraId="0E7200B8" w14:textId="77777777" w:rsidTr="292296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3318DB26"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elaboración de propuestas para la creación de carreras de posgrado</w:t>
            </w:r>
          </w:p>
        </w:tc>
        <w:tc>
          <w:tcPr>
            <w:tcW w:w="1474" w:type="dxa"/>
            <w:noWrap/>
            <w:vAlign w:val="bottom"/>
            <w:hideMark/>
          </w:tcPr>
          <w:p w14:paraId="5B9C18D8" w14:textId="77777777" w:rsidR="00F57D8C"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99</w:t>
            </w:r>
          </w:p>
        </w:tc>
      </w:tr>
      <w:tr w:rsidR="00F57D8C" w:rsidRPr="0074307D" w14:paraId="398A418D" w14:textId="77777777" w:rsidTr="292296E3">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46925C0C"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Instrumentos Cuantitativos</w:t>
            </w:r>
          </w:p>
        </w:tc>
        <w:tc>
          <w:tcPr>
            <w:tcW w:w="1474" w:type="dxa"/>
            <w:noWrap/>
            <w:vAlign w:val="bottom"/>
            <w:hideMark/>
          </w:tcPr>
          <w:p w14:paraId="77E223F4" w14:textId="77777777" w:rsidR="00F57D8C"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67</w:t>
            </w:r>
          </w:p>
        </w:tc>
      </w:tr>
      <w:tr w:rsidR="00F57D8C" w:rsidRPr="0074307D" w14:paraId="2E457BAE" w14:textId="77777777" w:rsidTr="292296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08018615"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Población y Muestra</w:t>
            </w:r>
          </w:p>
        </w:tc>
        <w:tc>
          <w:tcPr>
            <w:tcW w:w="1474" w:type="dxa"/>
            <w:noWrap/>
            <w:vAlign w:val="bottom"/>
            <w:hideMark/>
          </w:tcPr>
          <w:p w14:paraId="3D818E86" w14:textId="77777777" w:rsidR="00F57D8C"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34</w:t>
            </w:r>
          </w:p>
        </w:tc>
      </w:tr>
      <w:tr w:rsidR="00F57D8C" w:rsidRPr="0074307D" w14:paraId="7D82C245" w14:textId="77777777" w:rsidTr="292296E3">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3AA68340"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Proyectos de Investigación</w:t>
            </w:r>
          </w:p>
        </w:tc>
        <w:tc>
          <w:tcPr>
            <w:tcW w:w="1474" w:type="dxa"/>
            <w:noWrap/>
            <w:vAlign w:val="bottom"/>
            <w:hideMark/>
          </w:tcPr>
          <w:p w14:paraId="2105FB34" w14:textId="77777777" w:rsidR="00F57D8C"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123</w:t>
            </w:r>
          </w:p>
        </w:tc>
      </w:tr>
      <w:tr w:rsidR="00F57D8C" w:rsidRPr="0074307D" w14:paraId="45D456E1" w14:textId="77777777" w:rsidTr="292296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1C63BCBE"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Curso de Redacción Científica</w:t>
            </w:r>
          </w:p>
        </w:tc>
        <w:tc>
          <w:tcPr>
            <w:tcW w:w="1474" w:type="dxa"/>
            <w:noWrap/>
            <w:vAlign w:val="bottom"/>
            <w:hideMark/>
          </w:tcPr>
          <w:p w14:paraId="394C7940" w14:textId="77777777" w:rsidR="00F57D8C"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98</w:t>
            </w:r>
          </w:p>
        </w:tc>
      </w:tr>
      <w:tr w:rsidR="00F57D8C" w:rsidRPr="0074307D" w14:paraId="3E86990A" w14:textId="77777777" w:rsidTr="292296E3">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7E15CC47"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Seminario-Taller " Sistemas de Servicio de Desarrollo Tecnológico del CATI"</w:t>
            </w:r>
          </w:p>
        </w:tc>
        <w:tc>
          <w:tcPr>
            <w:tcW w:w="1474" w:type="dxa"/>
            <w:noWrap/>
            <w:vAlign w:val="bottom"/>
            <w:hideMark/>
          </w:tcPr>
          <w:p w14:paraId="254AB821" w14:textId="77777777" w:rsidR="00F57D8C"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15</w:t>
            </w:r>
          </w:p>
        </w:tc>
      </w:tr>
      <w:tr w:rsidR="00F57D8C" w:rsidRPr="0074307D" w14:paraId="5B9AF18B" w14:textId="77777777" w:rsidTr="292296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4CA9E04F" w14:textId="77777777" w:rsidR="00F57D8C" w:rsidRPr="0074307D" w:rsidRDefault="292296E3" w:rsidP="292296E3">
            <w:pPr>
              <w:rPr>
                <w:rFonts w:eastAsia="Arial Narrow,Times New Roman" w:cs="Arial Narrow,Times New Roman"/>
                <w:b w:val="0"/>
                <w:bCs w:val="0"/>
                <w:color w:val="000000" w:themeColor="text1"/>
                <w:sz w:val="24"/>
                <w:szCs w:val="24"/>
              </w:rPr>
            </w:pPr>
            <w:r w:rsidRPr="0074307D">
              <w:rPr>
                <w:rFonts w:eastAsia="Arial Narrow,Times New Roman" w:cs="Arial Narrow,Times New Roman"/>
                <w:b w:val="0"/>
                <w:bCs w:val="0"/>
                <w:color w:val="000000" w:themeColor="text1"/>
                <w:sz w:val="24"/>
                <w:szCs w:val="24"/>
              </w:rPr>
              <w:t>Trabajos Académicos, Referencias Bibliográficas y Plagio</w:t>
            </w:r>
          </w:p>
        </w:tc>
        <w:tc>
          <w:tcPr>
            <w:tcW w:w="1474" w:type="dxa"/>
            <w:noWrap/>
            <w:vAlign w:val="bottom"/>
            <w:hideMark/>
          </w:tcPr>
          <w:p w14:paraId="2C0F2213" w14:textId="77777777" w:rsidR="00F57D8C"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54</w:t>
            </w:r>
          </w:p>
        </w:tc>
      </w:tr>
      <w:tr w:rsidR="00F57D8C" w:rsidRPr="0074307D" w14:paraId="7D8D31B4" w14:textId="77777777" w:rsidTr="292296E3">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vAlign w:val="bottom"/>
            <w:hideMark/>
          </w:tcPr>
          <w:p w14:paraId="623135A4" w14:textId="77777777" w:rsidR="00F57D8C" w:rsidRPr="0074307D" w:rsidRDefault="292296E3" w:rsidP="292296E3">
            <w:pPr>
              <w:rPr>
                <w:rFonts w:eastAsia="Arial Narrow,Times New Roman" w:cs="Arial Narrow,Times New Roman"/>
                <w:color w:val="000000" w:themeColor="text1"/>
                <w:sz w:val="24"/>
                <w:szCs w:val="24"/>
              </w:rPr>
            </w:pPr>
            <w:r w:rsidRPr="0074307D">
              <w:rPr>
                <w:rFonts w:eastAsia="Arial Narrow,Times New Roman" w:cs="Arial Narrow,Times New Roman"/>
                <w:color w:val="000000" w:themeColor="text1"/>
                <w:sz w:val="24"/>
                <w:szCs w:val="24"/>
              </w:rPr>
              <w:t>Total</w:t>
            </w:r>
          </w:p>
        </w:tc>
        <w:tc>
          <w:tcPr>
            <w:tcW w:w="1474" w:type="dxa"/>
            <w:noWrap/>
            <w:vAlign w:val="bottom"/>
            <w:hideMark/>
          </w:tcPr>
          <w:p w14:paraId="14E3ADBF" w14:textId="77777777" w:rsidR="00F57D8C"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rFonts w:eastAsia="Arial Narrow,Times New Roman" w:cs="Arial Narrow,Times New Roman"/>
                <w:b/>
                <w:bCs/>
                <w:color w:val="000000" w:themeColor="text1"/>
                <w:sz w:val="24"/>
                <w:szCs w:val="24"/>
              </w:rPr>
            </w:pPr>
            <w:r w:rsidRPr="0074307D">
              <w:rPr>
                <w:rFonts w:eastAsia="Arial Narrow,Times New Roman" w:cs="Arial Narrow,Times New Roman"/>
                <w:b/>
                <w:bCs/>
                <w:color w:val="000000" w:themeColor="text1"/>
                <w:sz w:val="24"/>
                <w:szCs w:val="24"/>
              </w:rPr>
              <w:t>536</w:t>
            </w:r>
          </w:p>
        </w:tc>
      </w:tr>
    </w:tbl>
    <w:p w14:paraId="2CB8C4DF" w14:textId="3A81DA85" w:rsidR="00F57D8C" w:rsidRPr="0074307D" w:rsidRDefault="292296E3" w:rsidP="292296E3">
      <w:pPr>
        <w:spacing w:after="0" w:line="240" w:lineRule="auto"/>
        <w:contextualSpacing/>
        <w:jc w:val="both"/>
        <w:rPr>
          <w:rFonts w:eastAsia="Arial Narrow,Calibri,Century Sc" w:cs="Arial Narrow,Calibri,Century Sc"/>
          <w:color w:val="000000" w:themeColor="text1"/>
          <w:sz w:val="18"/>
          <w:szCs w:val="18"/>
        </w:rPr>
      </w:pPr>
      <w:r w:rsidRPr="0074307D">
        <w:rPr>
          <w:rFonts w:eastAsia="Arial Narrow" w:cs="Arial Narrow"/>
          <w:sz w:val="24"/>
          <w:szCs w:val="24"/>
        </w:rPr>
        <w:t xml:space="preserve">              </w:t>
      </w:r>
      <w:r w:rsidRPr="0074307D">
        <w:rPr>
          <w:rFonts w:eastAsia="Arial Narrow" w:cs="Arial Narrow"/>
          <w:sz w:val="18"/>
          <w:szCs w:val="18"/>
        </w:rPr>
        <w:t>Fuente: Dirección de Investigación Científica, UNAH 2016</w:t>
      </w:r>
    </w:p>
    <w:p w14:paraId="3222DA86" w14:textId="3A81DA85" w:rsidR="00185CFA" w:rsidRPr="0074307D" w:rsidRDefault="00185CFA" w:rsidP="0068204F">
      <w:pPr>
        <w:jc w:val="both"/>
        <w:rPr>
          <w:b/>
          <w:sz w:val="24"/>
          <w:szCs w:val="24"/>
        </w:rPr>
      </w:pPr>
    </w:p>
    <w:p w14:paraId="66D8500A" w14:textId="3A81DA85" w:rsidR="00185CFA" w:rsidRPr="0074307D" w:rsidRDefault="292296E3" w:rsidP="292296E3">
      <w:pPr>
        <w:spacing w:after="0" w:line="276" w:lineRule="auto"/>
        <w:jc w:val="both"/>
        <w:rPr>
          <w:rFonts w:eastAsiaTheme="minorEastAsia" w:cstheme="minorEastAsia"/>
          <w:color w:val="000000" w:themeColor="text1"/>
          <w:sz w:val="24"/>
          <w:szCs w:val="24"/>
          <w:lang w:val="es-ES"/>
        </w:rPr>
      </w:pPr>
      <w:r w:rsidRPr="0074307D">
        <w:rPr>
          <w:rFonts w:eastAsiaTheme="minorEastAsia" w:cstheme="minorEastAsia"/>
          <w:sz w:val="24"/>
          <w:szCs w:val="24"/>
          <w:lang w:val="es-ES"/>
        </w:rPr>
        <w:t xml:space="preserve">Curso </w:t>
      </w:r>
      <w:r w:rsidRPr="0074307D">
        <w:rPr>
          <w:rFonts w:eastAsiaTheme="minorEastAsia" w:cstheme="minorEastAsia"/>
          <w:color w:val="000000" w:themeColor="text1"/>
          <w:sz w:val="24"/>
          <w:szCs w:val="24"/>
          <w:lang w:val="es-ES"/>
        </w:rPr>
        <w:t xml:space="preserve">Población y Muestra el cual tiene como objetivo fortalecer los conceptos básicos del diseño de la muestra, captura codificación, validación e integración de la base de datos y su explotación para la presentación de resultados. Al curso asistieron 34 personas pertenecientes a las siguientes facultades y centros regionales: 1 Facultad de Ciencias, 1 Facultad de Humanidades y Artes, 1 Ingeniería Agroindustrial, 2 Facultad de Ciencias Económicas, 2 Facultad de Odontología, 19 Facultad de Ciencias Médicas, 5 CURC, 1 UNAH-VS, 1SUED, 1 </w:t>
      </w:r>
      <w:proofErr w:type="spellStart"/>
      <w:r w:rsidRPr="0074307D">
        <w:rPr>
          <w:rFonts w:eastAsiaTheme="minorEastAsia" w:cstheme="minorEastAsia"/>
          <w:color w:val="000000" w:themeColor="text1"/>
          <w:sz w:val="24"/>
          <w:szCs w:val="24"/>
          <w:lang w:val="es-ES"/>
        </w:rPr>
        <w:t>DICyP</w:t>
      </w:r>
      <w:proofErr w:type="spellEnd"/>
      <w:r w:rsidRPr="0074307D">
        <w:rPr>
          <w:rFonts w:eastAsiaTheme="minorEastAsia" w:cstheme="minorEastAsia"/>
          <w:color w:val="000000" w:themeColor="text1"/>
          <w:sz w:val="24"/>
          <w:szCs w:val="24"/>
          <w:lang w:val="es-ES"/>
        </w:rPr>
        <w:t>.</w:t>
      </w:r>
    </w:p>
    <w:p w14:paraId="4A27B5CC" w14:textId="3A81DA85" w:rsidR="00185CFA" w:rsidRPr="0074307D" w:rsidRDefault="00185CFA" w:rsidP="00185CFA">
      <w:pPr>
        <w:spacing w:after="0" w:line="276" w:lineRule="auto"/>
        <w:jc w:val="both"/>
        <w:rPr>
          <w:rFonts w:eastAsiaTheme="minorEastAsia"/>
          <w:color w:val="000000" w:themeColor="text1"/>
          <w:sz w:val="24"/>
          <w:szCs w:val="24"/>
          <w:lang w:val="es-ES"/>
        </w:rPr>
      </w:pPr>
    </w:p>
    <w:p w14:paraId="138373BD" w14:textId="76175BE3" w:rsidR="00185CFA" w:rsidRPr="0074307D" w:rsidRDefault="292296E3" w:rsidP="292296E3">
      <w:pPr>
        <w:spacing w:after="0"/>
        <w:jc w:val="both"/>
        <w:rPr>
          <w:rFonts w:eastAsia="Arial Narrow" w:cs="Arial Narrow"/>
          <w:sz w:val="24"/>
          <w:szCs w:val="24"/>
        </w:rPr>
      </w:pPr>
      <w:r w:rsidRPr="0074307D">
        <w:rPr>
          <w:rFonts w:eastAsiaTheme="minorEastAsia" w:cstheme="minorEastAsia"/>
          <w:sz w:val="24"/>
          <w:szCs w:val="24"/>
          <w:lang w:val="es-ES"/>
        </w:rPr>
        <w:t>Curso</w:t>
      </w:r>
      <w:r w:rsidR="001821F2">
        <w:rPr>
          <w:rFonts w:eastAsiaTheme="minorEastAsia" w:cstheme="minorEastAsia"/>
          <w:color w:val="000000" w:themeColor="text1"/>
          <w:sz w:val="24"/>
          <w:szCs w:val="24"/>
          <w:lang w:val="es-ES"/>
        </w:rPr>
        <w:t xml:space="preserve"> Diseño y Aplicación de E</w:t>
      </w:r>
      <w:r w:rsidRPr="0074307D">
        <w:rPr>
          <w:rFonts w:eastAsiaTheme="minorEastAsia" w:cstheme="minorEastAsia"/>
          <w:color w:val="000000" w:themeColor="text1"/>
          <w:sz w:val="24"/>
          <w:szCs w:val="24"/>
          <w:lang w:val="es-ES"/>
        </w:rPr>
        <w:t xml:space="preserve">ncuestas el cual tuvo como objetivo crear capacidades para la formulación y descripción de ejes temáticos de investigación y para el diseño y aplicación de encuestas realizadas en el marco de investigaciones científicas.  </w:t>
      </w:r>
      <w:r w:rsidRPr="0074307D">
        <w:rPr>
          <w:rFonts w:eastAsiaTheme="minorEastAsia" w:cstheme="minorEastAsia"/>
          <w:sz w:val="24"/>
          <w:szCs w:val="24"/>
        </w:rPr>
        <w:t>Al curso asistieron</w:t>
      </w:r>
      <w:r w:rsidR="001821F2">
        <w:rPr>
          <w:rFonts w:eastAsiaTheme="minorEastAsia" w:cstheme="minorEastAsia"/>
          <w:sz w:val="24"/>
          <w:szCs w:val="24"/>
        </w:rPr>
        <w:t xml:space="preserve"> 35 personas de las siguientes F</w:t>
      </w:r>
      <w:r w:rsidRPr="0074307D">
        <w:rPr>
          <w:rFonts w:eastAsiaTheme="minorEastAsia" w:cstheme="minorEastAsia"/>
          <w:sz w:val="24"/>
          <w:szCs w:val="24"/>
        </w:rPr>
        <w:t xml:space="preserve">acultades: 1 de la Facultad de Ciencias Sociales, 1 de la Facultad de Ciencias, 8 de la Facultad de Humanidades y Artes, 2 de la Facultad de Odontología, 2 de la Facultad de Ciencias Económicas, 3 de la Facultad de Química y Farmacia, 7 de la Facultad de Ciencias Médicas, 1 de la Facultad de Ciencias Jurídicas, 2 de Universidad Cristiana Evangélica Nuevo Milenio y 8 de la </w:t>
      </w:r>
      <w:proofErr w:type="spellStart"/>
      <w:r w:rsidRPr="0074307D">
        <w:rPr>
          <w:rFonts w:eastAsiaTheme="minorEastAsia" w:cstheme="minorEastAsia"/>
          <w:sz w:val="24"/>
          <w:szCs w:val="24"/>
        </w:rPr>
        <w:t>DICyP</w:t>
      </w:r>
      <w:proofErr w:type="spellEnd"/>
      <w:r w:rsidRPr="0074307D">
        <w:rPr>
          <w:rFonts w:eastAsiaTheme="minorEastAsia" w:cstheme="minorEastAsia"/>
          <w:sz w:val="24"/>
          <w:szCs w:val="24"/>
        </w:rPr>
        <w:t>.</w:t>
      </w:r>
    </w:p>
    <w:p w14:paraId="0617E831" w14:textId="55E474B8" w:rsidR="292296E3" w:rsidRPr="0074307D" w:rsidRDefault="292296E3" w:rsidP="292296E3">
      <w:pPr>
        <w:spacing w:after="0"/>
        <w:jc w:val="both"/>
        <w:rPr>
          <w:rFonts w:eastAsiaTheme="minorEastAsia" w:cstheme="minorEastAsia"/>
          <w:sz w:val="24"/>
          <w:szCs w:val="24"/>
        </w:rPr>
      </w:pPr>
    </w:p>
    <w:p w14:paraId="359918F2" w14:textId="380FA4FA" w:rsidR="292296E3" w:rsidRPr="0074307D" w:rsidRDefault="292296E3" w:rsidP="292296E3">
      <w:pPr>
        <w:jc w:val="both"/>
        <w:rPr>
          <w:rFonts w:eastAsiaTheme="minorEastAsia"/>
          <w:sz w:val="24"/>
          <w:szCs w:val="24"/>
        </w:rPr>
      </w:pPr>
      <w:r w:rsidRPr="0074307D">
        <w:rPr>
          <w:rFonts w:eastAsiaTheme="minorEastAsia"/>
          <w:sz w:val="24"/>
          <w:szCs w:val="24"/>
        </w:rPr>
        <w:lastRenderedPageBreak/>
        <w:t xml:space="preserve">Se evidencia el desarrollo de la investigación con la creación del Instituto de Investigación de la Facultad de Ciencias Médicas, la participación de docentes y estudiantes en becas de promovidas por </w:t>
      </w:r>
      <w:proofErr w:type="spellStart"/>
      <w:r w:rsidRPr="0074307D">
        <w:rPr>
          <w:rFonts w:eastAsiaTheme="minorEastAsia"/>
          <w:sz w:val="24"/>
          <w:szCs w:val="24"/>
        </w:rPr>
        <w:t>DICyP</w:t>
      </w:r>
      <w:proofErr w:type="spellEnd"/>
      <w:r w:rsidRPr="0074307D">
        <w:rPr>
          <w:rFonts w:eastAsiaTheme="minorEastAsia"/>
          <w:sz w:val="24"/>
          <w:szCs w:val="24"/>
        </w:rPr>
        <w:t>, así como con organismos internacionales, se evidencia la calidad con el incremento en publicaciones científicas nacionales e internacionales.</w:t>
      </w:r>
    </w:p>
    <w:p w14:paraId="659D2341" w14:textId="22E56D28" w:rsidR="292296E3" w:rsidRPr="0074307D" w:rsidRDefault="292296E3" w:rsidP="292296E3">
      <w:pPr>
        <w:jc w:val="both"/>
        <w:rPr>
          <w:rFonts w:eastAsiaTheme="minorEastAsia"/>
          <w:sz w:val="24"/>
          <w:szCs w:val="24"/>
        </w:rPr>
      </w:pPr>
      <w:r w:rsidRPr="0074307D">
        <w:rPr>
          <w:rFonts w:eastAsiaTheme="minorEastAsia"/>
          <w:sz w:val="24"/>
          <w:szCs w:val="24"/>
        </w:rPr>
        <w:t>En la Facultad de Humanidades y Artes se evidencia un fortalecimiento de un fondo documental y bibliográfico a partir de los grupos de investigación.</w:t>
      </w:r>
    </w:p>
    <w:p w14:paraId="5B2CD287" w14:textId="6CA0FBD7" w:rsidR="292296E3" w:rsidRPr="0074307D" w:rsidRDefault="0074307D" w:rsidP="292296E3">
      <w:pPr>
        <w:jc w:val="both"/>
        <w:rPr>
          <w:rFonts w:eastAsiaTheme="minorEastAsia"/>
          <w:sz w:val="24"/>
          <w:szCs w:val="24"/>
        </w:rPr>
      </w:pPr>
      <w:r>
        <w:rPr>
          <w:rFonts w:eastAsiaTheme="minorEastAsia"/>
          <w:sz w:val="24"/>
          <w:szCs w:val="24"/>
        </w:rPr>
        <w:t xml:space="preserve">La </w:t>
      </w:r>
      <w:r w:rsidR="292296E3" w:rsidRPr="0074307D">
        <w:rPr>
          <w:rFonts w:eastAsiaTheme="minorEastAsia"/>
          <w:sz w:val="24"/>
          <w:szCs w:val="24"/>
        </w:rPr>
        <w:t>Facultad de Ciencias Investigación y gestión del conocimiento.</w:t>
      </w:r>
    </w:p>
    <w:p w14:paraId="59B77B1D" w14:textId="3F4D0B3D" w:rsidR="292296E3" w:rsidRPr="0074307D" w:rsidRDefault="292296E3" w:rsidP="292296E3">
      <w:pPr>
        <w:jc w:val="both"/>
        <w:rPr>
          <w:rFonts w:eastAsiaTheme="minorEastAsia"/>
          <w:sz w:val="24"/>
          <w:szCs w:val="24"/>
        </w:rPr>
      </w:pPr>
      <w:r w:rsidRPr="0074307D">
        <w:rPr>
          <w:rFonts w:eastAsiaTheme="minorEastAsia"/>
          <w:sz w:val="24"/>
          <w:szCs w:val="24"/>
        </w:rPr>
        <w:t>En Ciencias Económicas la organización y funcionamiento del subsistema de investigación consolidado en la Facultad y la producción científica de calidad es muy positivo para el desarrollo académico por lo que es importante la sostenibilidad del mismo.</w:t>
      </w:r>
    </w:p>
    <w:p w14:paraId="01DE8021" w14:textId="3F46F971" w:rsidR="292296E3" w:rsidRPr="0074307D" w:rsidRDefault="292296E3" w:rsidP="292296E3">
      <w:pPr>
        <w:jc w:val="both"/>
        <w:rPr>
          <w:rFonts w:eastAsiaTheme="minorEastAsia"/>
          <w:sz w:val="24"/>
          <w:szCs w:val="24"/>
        </w:rPr>
      </w:pPr>
      <w:r w:rsidRPr="0074307D">
        <w:rPr>
          <w:rFonts w:eastAsiaTheme="minorEastAsia"/>
          <w:sz w:val="24"/>
          <w:szCs w:val="24"/>
        </w:rPr>
        <w:t>La Facultad</w:t>
      </w:r>
      <w:r w:rsidR="001821F2">
        <w:rPr>
          <w:rFonts w:eastAsiaTheme="minorEastAsia"/>
          <w:sz w:val="24"/>
          <w:szCs w:val="24"/>
        </w:rPr>
        <w:t xml:space="preserve"> de Ciencias Espaciales es una F</w:t>
      </w:r>
      <w:r w:rsidRPr="0074307D">
        <w:rPr>
          <w:rFonts w:eastAsiaTheme="minorEastAsia"/>
          <w:sz w:val="24"/>
          <w:szCs w:val="24"/>
        </w:rPr>
        <w:t>acultad que desde su creación y desarrollo ha logrado una centralidad de la investigación en la dinámica académica. La internacionalización de la investigación se evidencia en la producción científica.</w:t>
      </w:r>
    </w:p>
    <w:p w14:paraId="05B2CC94" w14:textId="55C9DAC6" w:rsidR="292296E3" w:rsidRPr="0074307D" w:rsidRDefault="292296E3" w:rsidP="292296E3">
      <w:pPr>
        <w:jc w:val="both"/>
        <w:rPr>
          <w:rFonts w:eastAsiaTheme="minorEastAsia"/>
          <w:sz w:val="24"/>
          <w:szCs w:val="24"/>
        </w:rPr>
      </w:pPr>
      <w:r w:rsidRPr="0074307D">
        <w:rPr>
          <w:rFonts w:eastAsiaTheme="minorEastAsia"/>
          <w:sz w:val="24"/>
          <w:szCs w:val="24"/>
        </w:rPr>
        <w:t>Odontología la estrategia de formación de profesores a nivel de posgrado, el fortalecimiento de la Investigación Científica.</w:t>
      </w:r>
    </w:p>
    <w:p w14:paraId="19B5E477" w14:textId="6961FEA9" w:rsidR="00CC38BE" w:rsidRPr="00342F5B" w:rsidRDefault="292296E3" w:rsidP="00342F5B">
      <w:pPr>
        <w:pStyle w:val="Ttulo1"/>
        <w:rPr>
          <w:b/>
        </w:rPr>
      </w:pPr>
      <w:bookmarkStart w:id="20" w:name="_Toc473282862"/>
      <w:r w:rsidRPr="00342F5B">
        <w:rPr>
          <w:b/>
        </w:rPr>
        <w:t>Vinculación Universidad Sociedad</w:t>
      </w:r>
      <w:bookmarkEnd w:id="20"/>
    </w:p>
    <w:p w14:paraId="74C7D092" w14:textId="77777777" w:rsidR="00342F5B" w:rsidRDefault="00342F5B" w:rsidP="00342F5B">
      <w:pPr>
        <w:spacing w:line="240" w:lineRule="auto"/>
        <w:rPr>
          <w:b/>
          <w:bCs/>
          <w:sz w:val="24"/>
          <w:szCs w:val="24"/>
        </w:rPr>
      </w:pPr>
    </w:p>
    <w:p w14:paraId="660578C5" w14:textId="3D7CB8BC" w:rsidR="292296E3" w:rsidRPr="00342F5B" w:rsidRDefault="292296E3" w:rsidP="00342F5B">
      <w:pPr>
        <w:pStyle w:val="Ttulo2"/>
        <w:rPr>
          <w:b/>
        </w:rPr>
      </w:pPr>
      <w:bookmarkStart w:id="21" w:name="_Toc473282863"/>
      <w:r w:rsidRPr="00342F5B">
        <w:rPr>
          <w:b/>
        </w:rPr>
        <w:t>Desarrollo Local</w:t>
      </w:r>
      <w:bookmarkEnd w:id="21"/>
    </w:p>
    <w:p w14:paraId="795237DE" w14:textId="1CD4FD40" w:rsidR="292296E3" w:rsidRPr="0074307D" w:rsidRDefault="292296E3" w:rsidP="292296E3">
      <w:pPr>
        <w:spacing w:line="240" w:lineRule="auto"/>
        <w:jc w:val="both"/>
        <w:rPr>
          <w:rFonts w:eastAsia="Calibri" w:cs="Calibri"/>
          <w:sz w:val="24"/>
          <w:szCs w:val="24"/>
        </w:rPr>
      </w:pPr>
      <w:r w:rsidRPr="0074307D">
        <w:rPr>
          <w:rFonts w:eastAsia="Calibri" w:cs="Calibri"/>
          <w:sz w:val="24"/>
          <w:szCs w:val="24"/>
        </w:rPr>
        <w:t>En esta función el año 2016 los resultados se enfocaron en la estratégica el Desarrollo Local y Regional, basada en el enfoque teórico del desarrollo humano y sostenible.</w:t>
      </w:r>
    </w:p>
    <w:p w14:paraId="19782F4C" w14:textId="3E4EE260" w:rsidR="292296E3" w:rsidRPr="0074307D" w:rsidRDefault="0074307D" w:rsidP="292296E3">
      <w:pPr>
        <w:jc w:val="both"/>
        <w:rPr>
          <w:sz w:val="24"/>
          <w:szCs w:val="24"/>
        </w:rPr>
      </w:pPr>
      <w:r>
        <w:rPr>
          <w:rFonts w:eastAsia="Calibri" w:cs="Calibri"/>
          <w:sz w:val="24"/>
          <w:szCs w:val="24"/>
        </w:rPr>
        <w:t xml:space="preserve">Se logró la </w:t>
      </w:r>
      <w:r w:rsidR="292296E3" w:rsidRPr="0074307D">
        <w:rPr>
          <w:rFonts w:eastAsia="Calibri" w:cs="Calibri"/>
          <w:sz w:val="24"/>
          <w:szCs w:val="24"/>
        </w:rPr>
        <w:t>consolidación de alianzas estratégicas con la suscripción de al menos 17 cartas de cooperación con diferentes actores y sectores entre las que destacan con la Región 12 Centro, q</w:t>
      </w:r>
      <w:r w:rsidR="00342F5B">
        <w:rPr>
          <w:rFonts w:eastAsia="Calibri" w:cs="Calibri"/>
          <w:sz w:val="24"/>
          <w:szCs w:val="24"/>
        </w:rPr>
        <w:t xml:space="preserve">ue aglutina a 19 alcaldías, la </w:t>
      </w:r>
      <w:r w:rsidR="292296E3" w:rsidRPr="0074307D">
        <w:rPr>
          <w:rFonts w:eastAsia="Calibri" w:cs="Calibri"/>
          <w:sz w:val="24"/>
          <w:szCs w:val="24"/>
        </w:rPr>
        <w:t xml:space="preserve">Mancomunidad de los municipios del norte y oriente de Francisco Morazán; la Mancomunidad de Municipios de la región sur de Santa Bárbara; la Fundación para el Desarrollo Empresarial Rural, la Fundación Psoriasis, la Cooperativa COMSA y la Cámara de Comercio Ítalo Hondureña. </w:t>
      </w:r>
    </w:p>
    <w:p w14:paraId="04853F5B" w14:textId="34D71006" w:rsidR="292296E3" w:rsidRDefault="292296E3" w:rsidP="292296E3">
      <w:pPr>
        <w:jc w:val="both"/>
        <w:rPr>
          <w:rFonts w:eastAsia="Calibri" w:cs="Calibri"/>
          <w:sz w:val="24"/>
          <w:szCs w:val="24"/>
        </w:rPr>
      </w:pPr>
      <w:r w:rsidRPr="0074307D">
        <w:rPr>
          <w:rFonts w:eastAsia="Calibri" w:cs="Calibri"/>
          <w:sz w:val="24"/>
          <w:szCs w:val="24"/>
        </w:rPr>
        <w:t xml:space="preserve">Asimismo, se cuentan con programas institucionales de vinculación en 9 regiones del país, </w:t>
      </w:r>
      <w:r w:rsidR="0074307D">
        <w:rPr>
          <w:rFonts w:eastAsia="Calibri" w:cs="Calibri"/>
          <w:sz w:val="24"/>
          <w:szCs w:val="24"/>
        </w:rPr>
        <w:t xml:space="preserve">con la ejecución de más de 317 </w:t>
      </w:r>
      <w:r w:rsidRPr="0074307D">
        <w:rPr>
          <w:rFonts w:eastAsia="Calibri" w:cs="Calibri"/>
          <w:sz w:val="24"/>
          <w:szCs w:val="24"/>
        </w:rPr>
        <w:t>proyectos de vinculación registrados durante el 2016 que representan más de 200 millones de lempiras aportados por las contrapartes entre r</w:t>
      </w:r>
      <w:r w:rsidR="0074307D">
        <w:rPr>
          <w:rFonts w:eastAsia="Calibri" w:cs="Calibri"/>
          <w:sz w:val="24"/>
          <w:szCs w:val="24"/>
        </w:rPr>
        <w:t xml:space="preserve">ecursos y otros insumos. Estos </w:t>
      </w:r>
      <w:r w:rsidRPr="0074307D">
        <w:rPr>
          <w:rFonts w:eastAsia="Calibri" w:cs="Calibri"/>
          <w:sz w:val="24"/>
          <w:szCs w:val="24"/>
        </w:rPr>
        <w:t>proyectos de alto impacto con afluencia permanente de estudiantes y profesores vinculadores dan cobertura a 14 departamentos a nivel nacional y son liderados por los 187 coordinadores de vi</w:t>
      </w:r>
      <w:r w:rsidR="001821F2">
        <w:rPr>
          <w:rFonts w:eastAsia="Calibri" w:cs="Calibri"/>
          <w:sz w:val="24"/>
          <w:szCs w:val="24"/>
        </w:rPr>
        <w:t>nculación de las comisiones de Facultad, C</w:t>
      </w:r>
      <w:r w:rsidRPr="0074307D">
        <w:rPr>
          <w:rFonts w:eastAsia="Calibri" w:cs="Calibri"/>
          <w:sz w:val="24"/>
          <w:szCs w:val="24"/>
        </w:rPr>
        <w:t>arrera y unidades regionales</w:t>
      </w:r>
      <w:r w:rsidR="001821F2">
        <w:rPr>
          <w:rFonts w:eastAsia="Calibri" w:cs="Calibri"/>
          <w:sz w:val="24"/>
          <w:szCs w:val="24"/>
        </w:rPr>
        <w:t xml:space="preserve"> de vinculación incluyendo los Centros de Educación a D</w:t>
      </w:r>
      <w:r w:rsidRPr="0074307D">
        <w:rPr>
          <w:rFonts w:eastAsia="Calibri" w:cs="Calibri"/>
          <w:sz w:val="24"/>
          <w:szCs w:val="24"/>
        </w:rPr>
        <w:t>istancia, CRAED.</w:t>
      </w:r>
    </w:p>
    <w:p w14:paraId="397365B4" w14:textId="77777777" w:rsidR="001821F2" w:rsidRPr="0074307D" w:rsidRDefault="001821F2" w:rsidP="292296E3">
      <w:pPr>
        <w:jc w:val="both"/>
        <w:rPr>
          <w:sz w:val="24"/>
          <w:szCs w:val="24"/>
        </w:rPr>
      </w:pPr>
    </w:p>
    <w:p w14:paraId="2B2F74CA" w14:textId="7EB3332C" w:rsidR="292296E3" w:rsidRDefault="292296E3" w:rsidP="00342F5B">
      <w:pPr>
        <w:pStyle w:val="Ttulo2"/>
        <w:rPr>
          <w:rFonts w:eastAsia="Calibri"/>
          <w:b/>
        </w:rPr>
      </w:pPr>
      <w:bookmarkStart w:id="22" w:name="_Toc473282864"/>
      <w:r w:rsidRPr="00342F5B">
        <w:rPr>
          <w:rFonts w:eastAsia="Calibri"/>
          <w:b/>
        </w:rPr>
        <w:lastRenderedPageBreak/>
        <w:t>Educación No Formal</w:t>
      </w:r>
      <w:bookmarkEnd w:id="22"/>
    </w:p>
    <w:p w14:paraId="3BBF270E" w14:textId="77777777" w:rsidR="00342F5B" w:rsidRPr="00342F5B" w:rsidRDefault="00342F5B" w:rsidP="00342F5B"/>
    <w:p w14:paraId="52ADA581" w14:textId="0916F88C" w:rsidR="292296E3" w:rsidRPr="0074307D" w:rsidRDefault="292296E3" w:rsidP="00F3740D">
      <w:pPr>
        <w:spacing w:after="0"/>
        <w:jc w:val="both"/>
        <w:rPr>
          <w:sz w:val="24"/>
          <w:szCs w:val="24"/>
        </w:rPr>
      </w:pPr>
      <w:r w:rsidRPr="0074307D">
        <w:rPr>
          <w:rFonts w:eastAsia="Calibri" w:cs="Calibri"/>
          <w:sz w:val="24"/>
          <w:szCs w:val="24"/>
        </w:rPr>
        <w:t xml:space="preserve">Se ha brindado acompañamiento a la ejecución de 5 diplomados interdisciplinarios, y más de 130 cursos, talleres y seminarios producto de la oferta académica de 30 carreras. </w:t>
      </w:r>
    </w:p>
    <w:p w14:paraId="489BE815" w14:textId="77777777" w:rsidR="00342F5B" w:rsidRDefault="00342F5B" w:rsidP="00F3740D">
      <w:pPr>
        <w:spacing w:after="0"/>
        <w:rPr>
          <w:rFonts w:eastAsia="Calibri" w:cs="Calibri"/>
          <w:b/>
          <w:bCs/>
          <w:sz w:val="24"/>
          <w:szCs w:val="24"/>
        </w:rPr>
      </w:pPr>
    </w:p>
    <w:p w14:paraId="49CB100C" w14:textId="2F4A1888" w:rsidR="292296E3" w:rsidRPr="00342F5B" w:rsidRDefault="292296E3" w:rsidP="00F3740D">
      <w:pPr>
        <w:pStyle w:val="Ttulo2"/>
        <w:rPr>
          <w:rFonts w:eastAsia="Calibri"/>
          <w:b/>
        </w:rPr>
      </w:pPr>
      <w:bookmarkStart w:id="23" w:name="_Toc473282865"/>
      <w:r w:rsidRPr="00342F5B">
        <w:rPr>
          <w:rFonts w:eastAsia="Calibri"/>
          <w:b/>
        </w:rPr>
        <w:t>Seguimiento a Graduados</w:t>
      </w:r>
      <w:bookmarkEnd w:id="23"/>
    </w:p>
    <w:p w14:paraId="10433146" w14:textId="68E2CFB1" w:rsidR="292296E3" w:rsidRPr="0074307D" w:rsidRDefault="292296E3" w:rsidP="292296E3">
      <w:pPr>
        <w:jc w:val="both"/>
        <w:rPr>
          <w:sz w:val="24"/>
          <w:szCs w:val="24"/>
        </w:rPr>
      </w:pPr>
      <w:r w:rsidRPr="0074307D">
        <w:rPr>
          <w:rFonts w:eastAsia="Calibri" w:cs="Calibri"/>
          <w:sz w:val="24"/>
          <w:szCs w:val="24"/>
        </w:rPr>
        <w:t>El área de Seguimiento a Graduados organizó el Primer Congreso de Graduados a nivel nacional en el CURLA, con la participación de más de 300 graduados y al menos 35 graduados empresarios presentaron sus productos y servicios; se juramentó la Asociación Nacional de Graduados y durante el presente año se han conformado al menos 2</w:t>
      </w:r>
      <w:r w:rsidR="001821F2">
        <w:rPr>
          <w:rFonts w:eastAsia="Calibri" w:cs="Calibri"/>
          <w:sz w:val="24"/>
          <w:szCs w:val="24"/>
        </w:rPr>
        <w:t>8 asociaciones de graduados de Centros R</w:t>
      </w:r>
      <w:r w:rsidRPr="0074307D">
        <w:rPr>
          <w:rFonts w:eastAsia="Calibri" w:cs="Calibri"/>
          <w:sz w:val="24"/>
          <w:szCs w:val="24"/>
        </w:rPr>
        <w:t>egiona</w:t>
      </w:r>
      <w:r w:rsidR="001821F2">
        <w:rPr>
          <w:rFonts w:eastAsia="Calibri" w:cs="Calibri"/>
          <w:sz w:val="24"/>
          <w:szCs w:val="24"/>
        </w:rPr>
        <w:t>les y C</w:t>
      </w:r>
      <w:r w:rsidRPr="0074307D">
        <w:rPr>
          <w:rFonts w:eastAsia="Calibri" w:cs="Calibri"/>
          <w:sz w:val="24"/>
          <w:szCs w:val="24"/>
        </w:rPr>
        <w:t xml:space="preserve">arreras. </w:t>
      </w:r>
    </w:p>
    <w:p w14:paraId="4A25330C" w14:textId="4F60FC66" w:rsidR="314EBF2C" w:rsidRPr="0074307D" w:rsidRDefault="56EE8598" w:rsidP="001821F2">
      <w:pPr>
        <w:spacing w:after="0"/>
        <w:jc w:val="both"/>
        <w:rPr>
          <w:rFonts w:eastAsia="Calibri" w:cs="Calibri"/>
          <w:sz w:val="24"/>
          <w:szCs w:val="24"/>
        </w:rPr>
      </w:pPr>
      <w:r w:rsidRPr="0074307D">
        <w:rPr>
          <w:rFonts w:eastAsia="Calibri" w:cs="Calibri"/>
          <w:sz w:val="24"/>
          <w:szCs w:val="24"/>
        </w:rPr>
        <w:t>Se ha impulsado acciones con el objetivo de dar seguimiento a graduados como ser:</w:t>
      </w:r>
    </w:p>
    <w:p w14:paraId="0EE2F3A6" w14:textId="34DA8E29" w:rsidR="314EBF2C" w:rsidRPr="0074307D" w:rsidRDefault="292296E3" w:rsidP="292296E3">
      <w:pPr>
        <w:spacing w:after="0" w:line="240" w:lineRule="auto"/>
        <w:rPr>
          <w:rFonts w:eastAsia="Calibri" w:cs="Calibri"/>
          <w:sz w:val="24"/>
          <w:szCs w:val="24"/>
        </w:rPr>
      </w:pPr>
      <w:r w:rsidRPr="0074307D">
        <w:rPr>
          <w:rFonts w:eastAsia="Calibri" w:cs="Calibri"/>
          <w:sz w:val="24"/>
          <w:szCs w:val="24"/>
        </w:rPr>
        <w:t>La implementación de matriz de registro del seguimiento a egresados de todos los CRAED.</w:t>
      </w:r>
    </w:p>
    <w:p w14:paraId="7E15425A" w14:textId="70AD76A0" w:rsidR="292296E3" w:rsidRPr="0074307D" w:rsidRDefault="292296E3" w:rsidP="292296E3">
      <w:pPr>
        <w:spacing w:after="0" w:line="240" w:lineRule="auto"/>
        <w:rPr>
          <w:rFonts w:eastAsia="Calibri" w:cs="Calibri"/>
          <w:sz w:val="24"/>
          <w:szCs w:val="24"/>
        </w:rPr>
      </w:pPr>
    </w:p>
    <w:p w14:paraId="5B3F2E45" w14:textId="114A1ECE" w:rsidR="292296E3" w:rsidRPr="0074307D" w:rsidRDefault="292296E3" w:rsidP="292296E3">
      <w:pPr>
        <w:jc w:val="both"/>
        <w:rPr>
          <w:rFonts w:eastAsiaTheme="minorEastAsia"/>
          <w:sz w:val="24"/>
          <w:szCs w:val="24"/>
        </w:rPr>
      </w:pPr>
      <w:r w:rsidRPr="0074307D">
        <w:rPr>
          <w:rFonts w:eastAsiaTheme="minorEastAsia"/>
          <w:sz w:val="24"/>
          <w:szCs w:val="24"/>
        </w:rPr>
        <w:t>Una buena práctica se ha identificado a Facultad de Ingeniería se ha</w:t>
      </w:r>
      <w:r w:rsidR="001821F2">
        <w:rPr>
          <w:rFonts w:eastAsiaTheme="minorEastAsia"/>
          <w:sz w:val="24"/>
          <w:szCs w:val="24"/>
        </w:rPr>
        <w:t xml:space="preserve"> impulsado desde la C</w:t>
      </w:r>
      <w:r w:rsidRPr="0074307D">
        <w:rPr>
          <w:rFonts w:eastAsiaTheme="minorEastAsia"/>
          <w:sz w:val="24"/>
          <w:szCs w:val="24"/>
        </w:rPr>
        <w:t xml:space="preserve">arrera de Ingeniería Mecánica el Programa </w:t>
      </w:r>
      <w:proofErr w:type="spellStart"/>
      <w:r w:rsidRPr="0074307D">
        <w:rPr>
          <w:rFonts w:eastAsiaTheme="minorEastAsia"/>
          <w:sz w:val="24"/>
          <w:szCs w:val="24"/>
        </w:rPr>
        <w:t>Alumni</w:t>
      </w:r>
      <w:proofErr w:type="spellEnd"/>
      <w:r w:rsidRPr="0074307D">
        <w:rPr>
          <w:rFonts w:eastAsiaTheme="minorEastAsia"/>
          <w:sz w:val="24"/>
          <w:szCs w:val="24"/>
        </w:rPr>
        <w:t>, en coordinación con el CIMEQH.</w:t>
      </w:r>
    </w:p>
    <w:p w14:paraId="6826E02B" w14:textId="339CE977" w:rsidR="292296E3" w:rsidRPr="0074307D" w:rsidRDefault="00342F5B" w:rsidP="00F3740D">
      <w:pPr>
        <w:spacing w:after="0"/>
        <w:jc w:val="both"/>
        <w:rPr>
          <w:rFonts w:eastAsiaTheme="minorEastAsia"/>
          <w:sz w:val="24"/>
          <w:szCs w:val="24"/>
        </w:rPr>
      </w:pPr>
      <w:r w:rsidRPr="0074307D">
        <w:rPr>
          <w:rFonts w:eastAsiaTheme="minorEastAsia"/>
          <w:sz w:val="24"/>
          <w:szCs w:val="24"/>
        </w:rPr>
        <w:t>Además,</w:t>
      </w:r>
      <w:r w:rsidR="292296E3" w:rsidRPr="0074307D">
        <w:rPr>
          <w:rFonts w:eastAsiaTheme="minorEastAsia"/>
          <w:sz w:val="24"/>
          <w:szCs w:val="24"/>
        </w:rPr>
        <w:t xml:space="preserve"> en la Facultad de Humanidades y Artes demuestra una fortaleza en el seguimiento a graduados de sus programas, El tema de educación no formal, están logrando calidad académica, Diplomados siguiendo la normativa y los criterios de calidad y pertinencia (sistematizar esta experiencia sobre todo con el diplomado de inglés, artes visuales).</w:t>
      </w:r>
    </w:p>
    <w:p w14:paraId="146D62AF" w14:textId="25B55592" w:rsidR="292296E3" w:rsidRDefault="292296E3" w:rsidP="00F3740D">
      <w:pPr>
        <w:pStyle w:val="Ttulo2"/>
        <w:rPr>
          <w:rFonts w:eastAsia="Calibri"/>
          <w:b/>
        </w:rPr>
      </w:pPr>
      <w:bookmarkStart w:id="24" w:name="_Toc473282866"/>
      <w:r w:rsidRPr="00342F5B">
        <w:rPr>
          <w:rFonts w:eastAsia="Calibri"/>
          <w:b/>
        </w:rPr>
        <w:t>Fortalecimiento de Capacidades de Vinculación</w:t>
      </w:r>
      <w:bookmarkEnd w:id="24"/>
    </w:p>
    <w:p w14:paraId="38A085A0" w14:textId="77777777" w:rsidR="00342F5B" w:rsidRPr="00342F5B" w:rsidRDefault="00342F5B" w:rsidP="00F3740D">
      <w:pPr>
        <w:spacing w:after="0"/>
      </w:pPr>
    </w:p>
    <w:p w14:paraId="37EBA48B" w14:textId="4AA0094A" w:rsidR="292296E3" w:rsidRPr="0074307D" w:rsidRDefault="292296E3" w:rsidP="292296E3">
      <w:pPr>
        <w:spacing w:line="240" w:lineRule="auto"/>
        <w:jc w:val="both"/>
        <w:rPr>
          <w:sz w:val="24"/>
          <w:szCs w:val="24"/>
        </w:rPr>
      </w:pPr>
      <w:r w:rsidRPr="0074307D">
        <w:rPr>
          <w:rFonts w:eastAsia="Calibri" w:cs="Calibri"/>
          <w:sz w:val="24"/>
          <w:szCs w:val="24"/>
        </w:rPr>
        <w:t>Se han brindado capacitación a más de 350 profesores de UNAH-VS y Ciudad Universitaria en cumplimiento de las directrices institucionales de fortalecer el conocimiento y las capacidades para la ejecución y sistematización de proyectos de vinculación durante los meses de septiembre, octubre y noviembre del 2016.</w:t>
      </w:r>
    </w:p>
    <w:p w14:paraId="7978A73D" w14:textId="53891D3D" w:rsidR="292296E3" w:rsidRDefault="292296E3" w:rsidP="00342F5B">
      <w:pPr>
        <w:pStyle w:val="Ttulo2"/>
        <w:rPr>
          <w:rFonts w:eastAsia="Calibri"/>
          <w:b/>
        </w:rPr>
      </w:pPr>
      <w:bookmarkStart w:id="25" w:name="_Toc473282867"/>
      <w:r w:rsidRPr="00342F5B">
        <w:rPr>
          <w:rFonts w:eastAsia="Calibri"/>
          <w:b/>
        </w:rPr>
        <w:t>Resultados en general</w:t>
      </w:r>
      <w:bookmarkEnd w:id="25"/>
      <w:r w:rsidRPr="00342F5B">
        <w:rPr>
          <w:rFonts w:eastAsia="Calibri"/>
          <w:b/>
        </w:rPr>
        <w:t xml:space="preserve"> </w:t>
      </w:r>
    </w:p>
    <w:p w14:paraId="4E33A199" w14:textId="77777777" w:rsidR="00342F5B" w:rsidRPr="00342F5B" w:rsidRDefault="00342F5B" w:rsidP="00F3740D">
      <w:pPr>
        <w:spacing w:after="0"/>
      </w:pPr>
    </w:p>
    <w:p w14:paraId="22349EFB" w14:textId="7B4A6CF8" w:rsidR="292296E3" w:rsidRPr="0074307D" w:rsidRDefault="292296E3" w:rsidP="00F3740D">
      <w:pPr>
        <w:spacing w:after="0"/>
        <w:jc w:val="both"/>
        <w:rPr>
          <w:sz w:val="24"/>
          <w:szCs w:val="24"/>
        </w:rPr>
      </w:pPr>
      <w:r w:rsidRPr="0074307D">
        <w:rPr>
          <w:rFonts w:eastAsia="Calibri" w:cs="Calibri"/>
          <w:sz w:val="24"/>
          <w:szCs w:val="24"/>
        </w:rPr>
        <w:t>Para los municipios y los actores locales:</w:t>
      </w:r>
    </w:p>
    <w:p w14:paraId="0A0802D7" w14:textId="0C7343C6"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 xml:space="preserve">Se ha fortalecido el enfoque de </w:t>
      </w:r>
      <w:proofErr w:type="spellStart"/>
      <w:r w:rsidRPr="0074307D">
        <w:rPr>
          <w:rFonts w:eastAsia="Calibri" w:cs="Calibri"/>
          <w:sz w:val="24"/>
          <w:szCs w:val="24"/>
        </w:rPr>
        <w:t>intersectorialidad</w:t>
      </w:r>
      <w:proofErr w:type="spellEnd"/>
      <w:r w:rsidRPr="0074307D">
        <w:rPr>
          <w:rFonts w:eastAsia="Calibri" w:cs="Calibri"/>
          <w:sz w:val="24"/>
          <w:szCs w:val="24"/>
        </w:rPr>
        <w:t xml:space="preserve"> en la resolución de problemáticas comunitarias, a través de una gama importante de alianzas estratégicas entre los gobiernos locales especialmente en las zonas más postergadas del país en donde las necesidades de la población son complejas y requieren de la confluencia de los diversos sectores.</w:t>
      </w:r>
    </w:p>
    <w:p w14:paraId="56C91EFE" w14:textId="6323B135"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Se han revertido problemáticas de amplio alcance especialmente en el acceso a la salud y la educación con calidad, llegando a las zonas más críticas del país, mejorando los niveles de cobertura en salud y educación.</w:t>
      </w:r>
    </w:p>
    <w:p w14:paraId="6A08B078" w14:textId="0BCB1233"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lastRenderedPageBreak/>
        <w:t>Se ha logrado consolidar redes de trabajo comunitario que permiten generar capacidades en lo local para hacer frente a las problemáticas y su resolución, reduciendo los niveles de dependencia y asistencialismo.</w:t>
      </w:r>
    </w:p>
    <w:p w14:paraId="693719B7" w14:textId="6B2EE3BC"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Se han ampliado y consolidado las organizaciones comunitarias, estimulando la participación de los miembros de la comunidad en la agenda política local.</w:t>
      </w:r>
    </w:p>
    <w:p w14:paraId="19D04EF6" w14:textId="3F9C3EF3" w:rsidR="292296E3" w:rsidRPr="0074307D" w:rsidRDefault="292296E3" w:rsidP="292296E3">
      <w:pPr>
        <w:jc w:val="both"/>
        <w:rPr>
          <w:sz w:val="24"/>
          <w:szCs w:val="24"/>
        </w:rPr>
      </w:pPr>
      <w:r w:rsidRPr="0074307D">
        <w:rPr>
          <w:rFonts w:eastAsia="Calibri" w:cs="Calibri"/>
          <w:sz w:val="24"/>
          <w:szCs w:val="24"/>
        </w:rPr>
        <w:t>Para los profesores y estudiantes:</w:t>
      </w:r>
    </w:p>
    <w:p w14:paraId="676C1CA9" w14:textId="3DA5B645"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se han mejorado las estrategias didácticas y las practicas permitiendo aplicar los conocimientos a la resolución de problemas reales.</w:t>
      </w:r>
    </w:p>
    <w:p w14:paraId="6435E85F" w14:textId="3963873E"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Se ha contribuido a mejorar los niveles de sensibilidad y compromiso de los estudiantes especialmente, hacia los sectores sociales más vulnerables.</w:t>
      </w:r>
    </w:p>
    <w:p w14:paraId="567A2CAE" w14:textId="11069382" w:rsidR="292296E3" w:rsidRPr="0074307D" w:rsidRDefault="292296E3" w:rsidP="292296E3">
      <w:pPr>
        <w:pStyle w:val="Prrafodelista"/>
        <w:numPr>
          <w:ilvl w:val="0"/>
          <w:numId w:val="2"/>
        </w:numPr>
        <w:jc w:val="both"/>
        <w:rPr>
          <w:rFonts w:eastAsiaTheme="minorEastAsia"/>
          <w:sz w:val="24"/>
          <w:szCs w:val="24"/>
        </w:rPr>
      </w:pPr>
      <w:r w:rsidRPr="0074307D">
        <w:rPr>
          <w:rFonts w:eastAsia="Calibri" w:cs="Calibri"/>
          <w:sz w:val="24"/>
          <w:szCs w:val="24"/>
        </w:rPr>
        <w:t>Se ha promovido el enfoque holístico y la interdisciplinariedad entre las diferentes facultades, contribuyendo a replantear otras metodologías y formas organizativas que faciliten estos enfoques.</w:t>
      </w:r>
    </w:p>
    <w:p w14:paraId="318F448F" w14:textId="55F8AC28" w:rsidR="0074307D" w:rsidRDefault="292296E3" w:rsidP="00F3740D">
      <w:pPr>
        <w:spacing w:after="0"/>
        <w:jc w:val="both"/>
        <w:rPr>
          <w:b/>
          <w:bCs/>
        </w:rPr>
      </w:pPr>
      <w:r w:rsidRPr="0074307D">
        <w:rPr>
          <w:rFonts w:eastAsiaTheme="minorEastAsia"/>
          <w:sz w:val="24"/>
          <w:szCs w:val="24"/>
        </w:rPr>
        <w:t>En las Facultades Ciencias Médicas se reconoce el funcionamiento de un comité de Vinculación Universidad Sociedad multidisciplinario ya registrado en la Dirección de Vinculación Universidad Sociedad como muy buenas prácticas de proyectos la facultad.</w:t>
      </w:r>
    </w:p>
    <w:p w14:paraId="0E989577" w14:textId="767A1694" w:rsidR="0056532E" w:rsidRDefault="56EE8598" w:rsidP="00F3740D">
      <w:pPr>
        <w:pStyle w:val="Ttulo1"/>
        <w:rPr>
          <w:b/>
        </w:rPr>
      </w:pPr>
      <w:bookmarkStart w:id="26" w:name="_Toc473282868"/>
      <w:r w:rsidRPr="00342F5B">
        <w:rPr>
          <w:b/>
        </w:rPr>
        <w:t>Docencia y Profesorado Universitario</w:t>
      </w:r>
      <w:bookmarkEnd w:id="26"/>
    </w:p>
    <w:p w14:paraId="44C12DC4" w14:textId="77777777" w:rsidR="00342F5B" w:rsidRPr="00342F5B" w:rsidRDefault="00342F5B" w:rsidP="00F3740D">
      <w:pPr>
        <w:spacing w:after="0"/>
      </w:pPr>
    </w:p>
    <w:p w14:paraId="6BE96B56" w14:textId="5B35CD23" w:rsidR="314EBF2C" w:rsidRPr="0074307D" w:rsidRDefault="56EE8598" w:rsidP="56EE8598">
      <w:pPr>
        <w:jc w:val="both"/>
        <w:rPr>
          <w:sz w:val="24"/>
          <w:szCs w:val="24"/>
        </w:rPr>
      </w:pPr>
      <w:r w:rsidRPr="0074307D">
        <w:rPr>
          <w:sz w:val="24"/>
          <w:szCs w:val="24"/>
        </w:rPr>
        <w:t>En esta dimensión se elaboró y presentó el manual de tutorías, con el fin de facilitar a los docentes esta función docente con el objetivo de lograr mejorar la calidad académica de los estudiantes tal y como se especifica en las Normas Académicas.</w:t>
      </w:r>
    </w:p>
    <w:p w14:paraId="10DD2B97" w14:textId="6FAD4A16" w:rsidR="314EBF2C" w:rsidRPr="0074307D" w:rsidRDefault="292296E3" w:rsidP="314EBF2C">
      <w:pPr>
        <w:jc w:val="both"/>
        <w:rPr>
          <w:sz w:val="24"/>
          <w:szCs w:val="24"/>
        </w:rPr>
      </w:pPr>
      <w:r w:rsidRPr="0074307D">
        <w:rPr>
          <w:sz w:val="24"/>
          <w:szCs w:val="24"/>
        </w:rPr>
        <w:t>Se logró capacitar a 2,036 docentes en temas   docencia universitaria conforme al Modelo Educativo, Evaluación de Aprendizajes como parte del proceso formativo de nuestros estudiantes, visto desde el micro currículo.</w:t>
      </w:r>
    </w:p>
    <w:tbl>
      <w:tblPr>
        <w:tblStyle w:val="Tabladecuadrcula4-nfasis1"/>
        <w:tblW w:w="8359" w:type="dxa"/>
        <w:tblCellMar>
          <w:left w:w="70" w:type="dxa"/>
          <w:right w:w="70" w:type="dxa"/>
        </w:tblCellMar>
        <w:tblLook w:val="04A0" w:firstRow="1" w:lastRow="0" w:firstColumn="1" w:lastColumn="0" w:noHBand="0" w:noVBand="1"/>
      </w:tblPr>
      <w:tblGrid>
        <w:gridCol w:w="600"/>
        <w:gridCol w:w="5916"/>
        <w:gridCol w:w="1843"/>
      </w:tblGrid>
      <w:tr w:rsidR="006E2ED1" w:rsidRPr="0074307D" w14:paraId="780986F4" w14:textId="77777777" w:rsidTr="00342F5B">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56D561F0"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No.</w:t>
            </w:r>
          </w:p>
        </w:tc>
        <w:tc>
          <w:tcPr>
            <w:tcW w:w="5916" w:type="dxa"/>
            <w:noWrap/>
            <w:vAlign w:val="bottom"/>
            <w:hideMark/>
          </w:tcPr>
          <w:p w14:paraId="531B1D63" w14:textId="77777777" w:rsidR="006E2ED1" w:rsidRPr="0074307D" w:rsidRDefault="56EE8598" w:rsidP="56EE8598">
            <w:pPr>
              <w:cnfStyle w:val="100000000000" w:firstRow="1" w:lastRow="0" w:firstColumn="0" w:lastColumn="0" w:oddVBand="0" w:evenVBand="0" w:oddHBand="0" w:evenHBand="0" w:firstRowFirstColumn="0" w:firstRowLastColumn="0" w:lastRowFirstColumn="0" w:lastRowLastColumn="0"/>
              <w:rPr>
                <w:rFonts w:eastAsiaTheme="minorEastAsia" w:cstheme="minorEastAsia"/>
                <w:b w:val="0"/>
                <w:bCs w:val="0"/>
                <w:color w:val="000000" w:themeColor="text1"/>
                <w:sz w:val="24"/>
                <w:szCs w:val="24"/>
                <w:lang w:eastAsia="es-HN"/>
              </w:rPr>
            </w:pPr>
            <w:r w:rsidRPr="0074307D">
              <w:rPr>
                <w:rFonts w:eastAsiaTheme="minorEastAsia" w:cstheme="minorEastAsia"/>
                <w:color w:val="000000" w:themeColor="text1"/>
                <w:sz w:val="24"/>
                <w:szCs w:val="24"/>
                <w:lang w:eastAsia="es-HN"/>
              </w:rPr>
              <w:t>CURSO</w:t>
            </w:r>
          </w:p>
        </w:tc>
        <w:tc>
          <w:tcPr>
            <w:tcW w:w="1843" w:type="dxa"/>
            <w:vAlign w:val="bottom"/>
            <w:hideMark/>
          </w:tcPr>
          <w:p w14:paraId="524339B4" w14:textId="77777777" w:rsidR="006E2ED1" w:rsidRPr="0074307D" w:rsidRDefault="292296E3" w:rsidP="292296E3">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EastAsia"/>
                <w:b w:val="0"/>
                <w:bCs w:val="0"/>
                <w:color w:val="000000" w:themeColor="text1"/>
                <w:sz w:val="24"/>
                <w:szCs w:val="24"/>
                <w:lang w:eastAsia="es-HN"/>
              </w:rPr>
            </w:pPr>
            <w:r w:rsidRPr="0074307D">
              <w:rPr>
                <w:rFonts w:eastAsiaTheme="minorEastAsia" w:cstheme="minorEastAsia"/>
                <w:color w:val="000000" w:themeColor="text1"/>
                <w:sz w:val="24"/>
                <w:szCs w:val="24"/>
                <w:lang w:eastAsia="es-HN"/>
              </w:rPr>
              <w:t>DOCENTES CAPACITADOS</w:t>
            </w:r>
          </w:p>
        </w:tc>
      </w:tr>
      <w:tr w:rsidR="006E2ED1" w:rsidRPr="0074307D" w14:paraId="2064607C" w14:textId="77777777" w:rsidTr="00342F5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208B334E"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1</w:t>
            </w:r>
          </w:p>
        </w:tc>
        <w:tc>
          <w:tcPr>
            <w:tcW w:w="5916" w:type="dxa"/>
            <w:vAlign w:val="bottom"/>
            <w:hideMark/>
          </w:tcPr>
          <w:p w14:paraId="173C0A22" w14:textId="5DFCF6CE" w:rsidR="006E2ED1"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Inteligencia Emocional Aplicada a la Docencia Universitaria</w:t>
            </w:r>
          </w:p>
        </w:tc>
        <w:tc>
          <w:tcPr>
            <w:tcW w:w="1843" w:type="dxa"/>
            <w:noWrap/>
            <w:vAlign w:val="bottom"/>
            <w:hideMark/>
          </w:tcPr>
          <w:p w14:paraId="755D892C" w14:textId="77777777" w:rsidR="006E2ED1" w:rsidRPr="0074307D" w:rsidRDefault="292296E3" w:rsidP="292296E3">
            <w:pPr>
              <w:jc w:val="right"/>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283</w:t>
            </w:r>
          </w:p>
        </w:tc>
      </w:tr>
      <w:tr w:rsidR="006E2ED1" w:rsidRPr="0074307D" w14:paraId="58B40753" w14:textId="77777777" w:rsidTr="00342F5B">
        <w:trPr>
          <w:trHeight w:val="285"/>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45D6467E"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2</w:t>
            </w:r>
          </w:p>
        </w:tc>
        <w:tc>
          <w:tcPr>
            <w:tcW w:w="5916" w:type="dxa"/>
            <w:vAlign w:val="bottom"/>
            <w:hideMark/>
          </w:tcPr>
          <w:p w14:paraId="485B3A9F" w14:textId="6F4D8AA2" w:rsidR="006E2ED1"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Comunicación verbal y no verbal</w:t>
            </w:r>
          </w:p>
        </w:tc>
        <w:tc>
          <w:tcPr>
            <w:tcW w:w="1843" w:type="dxa"/>
            <w:noWrap/>
            <w:vAlign w:val="bottom"/>
            <w:hideMark/>
          </w:tcPr>
          <w:p w14:paraId="6EE4C059" w14:textId="77777777" w:rsidR="006E2ED1" w:rsidRPr="0074307D" w:rsidRDefault="292296E3" w:rsidP="292296E3">
            <w:pPr>
              <w:jc w:val="right"/>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332</w:t>
            </w:r>
          </w:p>
        </w:tc>
      </w:tr>
      <w:tr w:rsidR="006E2ED1" w:rsidRPr="0074307D" w14:paraId="2C810BB7" w14:textId="77777777" w:rsidTr="00342F5B">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0D89D1B3"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3</w:t>
            </w:r>
          </w:p>
        </w:tc>
        <w:tc>
          <w:tcPr>
            <w:tcW w:w="5916" w:type="dxa"/>
            <w:vAlign w:val="bottom"/>
            <w:hideMark/>
          </w:tcPr>
          <w:p w14:paraId="7B3E6BA2" w14:textId="0BAF670C" w:rsidR="006E2ED1"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Implicaciones didácticas al asumir el enfoque por competencias</w:t>
            </w:r>
          </w:p>
        </w:tc>
        <w:tc>
          <w:tcPr>
            <w:tcW w:w="1843" w:type="dxa"/>
            <w:noWrap/>
            <w:vAlign w:val="bottom"/>
            <w:hideMark/>
          </w:tcPr>
          <w:p w14:paraId="24B41B1E" w14:textId="77777777" w:rsidR="006E2ED1" w:rsidRPr="0074307D" w:rsidRDefault="292296E3" w:rsidP="292296E3">
            <w:pPr>
              <w:jc w:val="right"/>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274</w:t>
            </w:r>
          </w:p>
        </w:tc>
      </w:tr>
      <w:tr w:rsidR="006E2ED1" w:rsidRPr="0074307D" w14:paraId="4BEB06DD" w14:textId="77777777" w:rsidTr="00342F5B">
        <w:trPr>
          <w:trHeight w:val="370"/>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6DAB3FB3"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4</w:t>
            </w:r>
          </w:p>
        </w:tc>
        <w:tc>
          <w:tcPr>
            <w:tcW w:w="5916" w:type="dxa"/>
            <w:vAlign w:val="bottom"/>
            <w:hideMark/>
          </w:tcPr>
          <w:p w14:paraId="5DB79629" w14:textId="09FB2D22" w:rsidR="006E2ED1"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Programación didáctica en base a competencias</w:t>
            </w:r>
          </w:p>
        </w:tc>
        <w:tc>
          <w:tcPr>
            <w:tcW w:w="1843" w:type="dxa"/>
            <w:noWrap/>
            <w:vAlign w:val="bottom"/>
            <w:hideMark/>
          </w:tcPr>
          <w:p w14:paraId="67087E88" w14:textId="77777777" w:rsidR="006E2ED1" w:rsidRPr="0074307D" w:rsidRDefault="292296E3" w:rsidP="292296E3">
            <w:pPr>
              <w:jc w:val="right"/>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162</w:t>
            </w:r>
          </w:p>
        </w:tc>
      </w:tr>
      <w:tr w:rsidR="006E2ED1" w:rsidRPr="0074307D" w14:paraId="492FC4CE" w14:textId="77777777" w:rsidTr="00342F5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127335DD"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5</w:t>
            </w:r>
          </w:p>
        </w:tc>
        <w:tc>
          <w:tcPr>
            <w:tcW w:w="5916" w:type="dxa"/>
            <w:vAlign w:val="bottom"/>
            <w:hideMark/>
          </w:tcPr>
          <w:p w14:paraId="68E61023" w14:textId="563CD2B4" w:rsidR="006E2ED1"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PDBC y evaluación de los aprendizajes</w:t>
            </w:r>
          </w:p>
        </w:tc>
        <w:tc>
          <w:tcPr>
            <w:tcW w:w="1843" w:type="dxa"/>
            <w:noWrap/>
            <w:vAlign w:val="bottom"/>
            <w:hideMark/>
          </w:tcPr>
          <w:p w14:paraId="5D05F909" w14:textId="77777777" w:rsidR="006E2ED1" w:rsidRPr="0074307D" w:rsidRDefault="292296E3" w:rsidP="292296E3">
            <w:pPr>
              <w:jc w:val="right"/>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287</w:t>
            </w:r>
          </w:p>
        </w:tc>
      </w:tr>
      <w:tr w:rsidR="006E2ED1" w:rsidRPr="0074307D" w14:paraId="290207F6" w14:textId="77777777" w:rsidTr="00342F5B">
        <w:trPr>
          <w:trHeight w:val="423"/>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489DFA50"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6</w:t>
            </w:r>
          </w:p>
        </w:tc>
        <w:tc>
          <w:tcPr>
            <w:tcW w:w="5916" w:type="dxa"/>
            <w:vAlign w:val="bottom"/>
            <w:hideMark/>
          </w:tcPr>
          <w:p w14:paraId="6F98A2FB" w14:textId="277A361F" w:rsidR="006E2ED1"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Aprendizaje basado en problemas</w:t>
            </w:r>
          </w:p>
        </w:tc>
        <w:tc>
          <w:tcPr>
            <w:tcW w:w="1843" w:type="dxa"/>
            <w:noWrap/>
            <w:vAlign w:val="bottom"/>
            <w:hideMark/>
          </w:tcPr>
          <w:p w14:paraId="4DB161CE" w14:textId="77777777" w:rsidR="006E2ED1" w:rsidRPr="0074307D" w:rsidRDefault="292296E3" w:rsidP="292296E3">
            <w:pPr>
              <w:jc w:val="right"/>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72</w:t>
            </w:r>
          </w:p>
        </w:tc>
      </w:tr>
      <w:tr w:rsidR="006E2ED1" w:rsidRPr="0074307D" w14:paraId="7A33C1F8" w14:textId="77777777" w:rsidTr="00342F5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4DF81FF7"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7</w:t>
            </w:r>
          </w:p>
        </w:tc>
        <w:tc>
          <w:tcPr>
            <w:tcW w:w="5916" w:type="dxa"/>
            <w:vAlign w:val="bottom"/>
            <w:hideMark/>
          </w:tcPr>
          <w:p w14:paraId="42EF1807" w14:textId="1D07BA8A" w:rsidR="006E2ED1"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Evaluación de los aprendizajes</w:t>
            </w:r>
          </w:p>
        </w:tc>
        <w:tc>
          <w:tcPr>
            <w:tcW w:w="1843" w:type="dxa"/>
            <w:noWrap/>
            <w:vAlign w:val="bottom"/>
            <w:hideMark/>
          </w:tcPr>
          <w:p w14:paraId="6979A174" w14:textId="77777777" w:rsidR="006E2ED1" w:rsidRPr="0074307D" w:rsidRDefault="292296E3" w:rsidP="292296E3">
            <w:pPr>
              <w:jc w:val="right"/>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154</w:t>
            </w:r>
          </w:p>
        </w:tc>
      </w:tr>
      <w:tr w:rsidR="006E2ED1" w:rsidRPr="0074307D" w14:paraId="50CD18AD" w14:textId="77777777" w:rsidTr="00342F5B">
        <w:trPr>
          <w:trHeight w:val="360"/>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2EA53756"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8</w:t>
            </w:r>
          </w:p>
        </w:tc>
        <w:tc>
          <w:tcPr>
            <w:tcW w:w="5916" w:type="dxa"/>
            <w:vAlign w:val="bottom"/>
            <w:hideMark/>
          </w:tcPr>
          <w:p w14:paraId="1348BBFB" w14:textId="793764FC" w:rsidR="006E2ED1"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Tutorías en la UNAH</w:t>
            </w:r>
          </w:p>
        </w:tc>
        <w:tc>
          <w:tcPr>
            <w:tcW w:w="1843" w:type="dxa"/>
            <w:noWrap/>
            <w:vAlign w:val="bottom"/>
            <w:hideMark/>
          </w:tcPr>
          <w:p w14:paraId="68604893" w14:textId="77777777" w:rsidR="006E2ED1" w:rsidRPr="0074307D" w:rsidRDefault="292296E3" w:rsidP="292296E3">
            <w:pPr>
              <w:jc w:val="right"/>
              <w:cnfStyle w:val="000000000000" w:firstRow="0" w:lastRow="0" w:firstColumn="0" w:lastColumn="0" w:oddVBand="0" w:evenVBand="0" w:oddHBand="0"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299</w:t>
            </w:r>
          </w:p>
        </w:tc>
      </w:tr>
      <w:tr w:rsidR="006E2ED1" w:rsidRPr="0074307D" w14:paraId="029E1A7B" w14:textId="77777777" w:rsidTr="00342F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6738868D" w14:textId="77777777" w:rsidR="006E2ED1" w:rsidRPr="0074307D" w:rsidRDefault="292296E3" w:rsidP="292296E3">
            <w:pPr>
              <w:jc w:val="right"/>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lastRenderedPageBreak/>
              <w:t>9</w:t>
            </w:r>
          </w:p>
        </w:tc>
        <w:tc>
          <w:tcPr>
            <w:tcW w:w="5916" w:type="dxa"/>
            <w:vAlign w:val="bottom"/>
            <w:hideMark/>
          </w:tcPr>
          <w:p w14:paraId="7E8ECA07" w14:textId="322E080D" w:rsidR="006E2ED1" w:rsidRPr="0074307D" w:rsidRDefault="292296E3" w:rsidP="292296E3">
            <w:pPr>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Programa aprender-UNAH</w:t>
            </w:r>
          </w:p>
        </w:tc>
        <w:tc>
          <w:tcPr>
            <w:tcW w:w="1843" w:type="dxa"/>
            <w:noWrap/>
            <w:vAlign w:val="bottom"/>
            <w:hideMark/>
          </w:tcPr>
          <w:p w14:paraId="46E96395" w14:textId="77777777" w:rsidR="006E2ED1" w:rsidRPr="0074307D" w:rsidRDefault="292296E3" w:rsidP="292296E3">
            <w:pPr>
              <w:jc w:val="right"/>
              <w:cnfStyle w:val="000000100000" w:firstRow="0" w:lastRow="0" w:firstColumn="0" w:lastColumn="0" w:oddVBand="0" w:evenVBand="0" w:oddHBand="1" w:evenHBand="0" w:firstRowFirstColumn="0" w:firstRowLastColumn="0" w:lastRowFirstColumn="0" w:lastRowLastColumn="0"/>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173</w:t>
            </w:r>
          </w:p>
        </w:tc>
      </w:tr>
      <w:tr w:rsidR="006E2ED1" w:rsidRPr="0074307D" w14:paraId="22CC99CB" w14:textId="77777777" w:rsidTr="00342F5B">
        <w:trPr>
          <w:trHeight w:val="315"/>
        </w:trPr>
        <w:tc>
          <w:tcPr>
            <w:cnfStyle w:val="001000000000" w:firstRow="0" w:lastRow="0" w:firstColumn="1" w:lastColumn="0" w:oddVBand="0" w:evenVBand="0" w:oddHBand="0" w:evenHBand="0" w:firstRowFirstColumn="0" w:firstRowLastColumn="0" w:lastRowFirstColumn="0" w:lastRowLastColumn="0"/>
            <w:tcW w:w="600" w:type="dxa"/>
            <w:noWrap/>
            <w:vAlign w:val="bottom"/>
            <w:hideMark/>
          </w:tcPr>
          <w:p w14:paraId="066AA1E0" w14:textId="77777777" w:rsidR="006E2ED1" w:rsidRPr="0074307D" w:rsidRDefault="292296E3" w:rsidP="292296E3">
            <w:pPr>
              <w:rPr>
                <w:rFonts w:eastAsiaTheme="minorEastAsia" w:cstheme="minorEastAsia"/>
                <w:color w:val="000000" w:themeColor="text1"/>
                <w:sz w:val="24"/>
                <w:szCs w:val="24"/>
                <w:lang w:eastAsia="es-HN"/>
              </w:rPr>
            </w:pPr>
            <w:r w:rsidRPr="0074307D">
              <w:rPr>
                <w:rFonts w:eastAsiaTheme="minorEastAsia" w:cstheme="minorEastAsia"/>
                <w:color w:val="000000" w:themeColor="text1"/>
                <w:sz w:val="24"/>
                <w:szCs w:val="24"/>
                <w:lang w:eastAsia="es-HN"/>
              </w:rPr>
              <w:t> </w:t>
            </w:r>
          </w:p>
        </w:tc>
        <w:tc>
          <w:tcPr>
            <w:tcW w:w="5916" w:type="dxa"/>
            <w:vAlign w:val="bottom"/>
            <w:hideMark/>
          </w:tcPr>
          <w:p w14:paraId="43D0C2E7" w14:textId="77777777" w:rsidR="006E2ED1" w:rsidRPr="0074307D" w:rsidRDefault="292296E3" w:rsidP="292296E3">
            <w:pPr>
              <w:cnfStyle w:val="000000000000" w:firstRow="0" w:lastRow="0" w:firstColumn="0" w:lastColumn="0" w:oddVBand="0" w:evenVBand="0" w:oddHBand="0" w:evenHBand="0" w:firstRowFirstColumn="0" w:firstRowLastColumn="0" w:lastRowFirstColumn="0" w:lastRowLastColumn="0"/>
              <w:rPr>
                <w:rFonts w:eastAsiaTheme="minorEastAsia" w:cstheme="minorEastAsia"/>
                <w:b/>
                <w:bCs/>
                <w:color w:val="000000" w:themeColor="text1"/>
                <w:sz w:val="24"/>
                <w:szCs w:val="24"/>
                <w:lang w:eastAsia="es-HN"/>
              </w:rPr>
            </w:pPr>
            <w:r w:rsidRPr="0074307D">
              <w:rPr>
                <w:rFonts w:eastAsiaTheme="minorEastAsia" w:cstheme="minorEastAsia"/>
                <w:b/>
                <w:bCs/>
                <w:color w:val="000000" w:themeColor="text1"/>
                <w:sz w:val="24"/>
                <w:szCs w:val="24"/>
                <w:lang w:eastAsia="es-HN"/>
              </w:rPr>
              <w:t>TOTAL</w:t>
            </w:r>
          </w:p>
        </w:tc>
        <w:tc>
          <w:tcPr>
            <w:tcW w:w="1843" w:type="dxa"/>
            <w:noWrap/>
            <w:vAlign w:val="bottom"/>
            <w:hideMark/>
          </w:tcPr>
          <w:p w14:paraId="3AD1EF0D" w14:textId="77777777" w:rsidR="006E2ED1" w:rsidRPr="0074307D" w:rsidRDefault="292296E3" w:rsidP="292296E3">
            <w:pPr>
              <w:jc w:val="right"/>
              <w:cnfStyle w:val="000000000000" w:firstRow="0" w:lastRow="0" w:firstColumn="0" w:lastColumn="0" w:oddVBand="0" w:evenVBand="0" w:oddHBand="0" w:evenHBand="0" w:firstRowFirstColumn="0" w:firstRowLastColumn="0" w:lastRowFirstColumn="0" w:lastRowLastColumn="0"/>
              <w:rPr>
                <w:rFonts w:eastAsiaTheme="minorEastAsia" w:cstheme="minorEastAsia"/>
                <w:b/>
                <w:bCs/>
                <w:color w:val="000000" w:themeColor="text1"/>
                <w:sz w:val="24"/>
                <w:szCs w:val="24"/>
                <w:lang w:eastAsia="es-HN"/>
              </w:rPr>
            </w:pPr>
            <w:r w:rsidRPr="0074307D">
              <w:rPr>
                <w:rFonts w:eastAsiaTheme="minorEastAsia" w:cstheme="minorEastAsia"/>
                <w:b/>
                <w:bCs/>
                <w:color w:val="000000" w:themeColor="text1"/>
                <w:sz w:val="24"/>
                <w:szCs w:val="24"/>
                <w:lang w:eastAsia="es-HN"/>
              </w:rPr>
              <w:t>2036</w:t>
            </w:r>
          </w:p>
        </w:tc>
      </w:tr>
    </w:tbl>
    <w:p w14:paraId="41C0F05F" w14:textId="6768FA34" w:rsidR="00D90E49" w:rsidRPr="00F333DB" w:rsidRDefault="292296E3" w:rsidP="314EBF2C">
      <w:pPr>
        <w:jc w:val="both"/>
        <w:rPr>
          <w:sz w:val="20"/>
          <w:szCs w:val="24"/>
        </w:rPr>
      </w:pPr>
      <w:r w:rsidRPr="00F333DB">
        <w:rPr>
          <w:sz w:val="20"/>
          <w:szCs w:val="24"/>
        </w:rPr>
        <w:t>Fuente: Informe de resultados 2016 del Instituto de Profesionalización y Superación Docente.</w:t>
      </w:r>
    </w:p>
    <w:p w14:paraId="1C0A80CB" w14:textId="3869C787" w:rsidR="314EBF2C" w:rsidRPr="0074307D" w:rsidRDefault="292296E3" w:rsidP="56EE8598">
      <w:pPr>
        <w:jc w:val="both"/>
        <w:rPr>
          <w:sz w:val="24"/>
          <w:szCs w:val="24"/>
        </w:rPr>
      </w:pPr>
      <w:r w:rsidRPr="0074307D">
        <w:rPr>
          <w:sz w:val="24"/>
          <w:szCs w:val="24"/>
        </w:rPr>
        <w:t>Se ha elaborado la propuesta del perfil docente del profesorado universitario.</w:t>
      </w:r>
    </w:p>
    <w:p w14:paraId="72D860D6" w14:textId="1970334D" w:rsidR="292296E3" w:rsidRPr="0074307D" w:rsidRDefault="292296E3" w:rsidP="292296E3">
      <w:pPr>
        <w:jc w:val="both"/>
        <w:rPr>
          <w:sz w:val="24"/>
          <w:szCs w:val="24"/>
        </w:rPr>
      </w:pPr>
      <w:r w:rsidRPr="0074307D">
        <w:rPr>
          <w:sz w:val="24"/>
          <w:szCs w:val="24"/>
        </w:rPr>
        <w:t>En el programa de relevo docente se ha logrado dar 26 becas al extranjero para profesionalización, además para impulsar el mejoramiento de la calidad de los programas mediante internacionalización se ha otorgado 4 becas de profesores extranjeros.</w:t>
      </w:r>
    </w:p>
    <w:p w14:paraId="704146AD" w14:textId="2A08F958" w:rsidR="6D84AD06" w:rsidRPr="0074307D" w:rsidRDefault="0074307D" w:rsidP="6D84AD06">
      <w:pPr>
        <w:jc w:val="both"/>
        <w:rPr>
          <w:sz w:val="24"/>
          <w:szCs w:val="24"/>
        </w:rPr>
      </w:pPr>
      <w:r w:rsidRPr="0074307D">
        <w:rPr>
          <w:noProof/>
          <w:sz w:val="24"/>
          <w:szCs w:val="24"/>
          <w:lang w:val="es-419" w:eastAsia="es-419"/>
        </w:rPr>
        <w:drawing>
          <wp:anchor distT="0" distB="0" distL="114300" distR="114300" simplePos="0" relativeHeight="251664384" behindDoc="0" locked="0" layoutInCell="1" allowOverlap="1" wp14:anchorId="2606FCA1" wp14:editId="56958EB1">
            <wp:simplePos x="0" y="0"/>
            <wp:positionH relativeFrom="margin">
              <wp:align>right</wp:align>
            </wp:positionH>
            <wp:positionV relativeFrom="paragraph">
              <wp:posOffset>18415</wp:posOffset>
            </wp:positionV>
            <wp:extent cx="2979420" cy="1986280"/>
            <wp:effectExtent l="0" t="0" r="0" b="0"/>
            <wp:wrapSquare wrapText="bothSides"/>
            <wp:docPr id="63159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9420" cy="1986280"/>
                    </a:xfrm>
                    <a:prstGeom prst="rect">
                      <a:avLst/>
                    </a:prstGeom>
                  </pic:spPr>
                </pic:pic>
              </a:graphicData>
            </a:graphic>
            <wp14:sizeRelH relativeFrom="page">
              <wp14:pctWidth>0</wp14:pctWidth>
            </wp14:sizeRelH>
            <wp14:sizeRelV relativeFrom="page">
              <wp14:pctHeight>0</wp14:pctHeight>
            </wp14:sizeRelV>
          </wp:anchor>
        </w:drawing>
      </w:r>
      <w:r w:rsidR="56EE8598" w:rsidRPr="0074307D">
        <w:rPr>
          <w:sz w:val="24"/>
          <w:szCs w:val="24"/>
        </w:rPr>
        <w:t>En CITAVI se ha trabajado con la Biblioteca y se ha logrado a nivel de centros regionales instalar el programa CITAVI, así mismo se capacitaron a los encargados de las bibliotecas de estos centros. Por lo tanto, los docentes y estudiantes tienen acceso al uso de esta herramienta de citaciones bibliográficas y para uso como herramienta de estudio.</w:t>
      </w:r>
    </w:p>
    <w:p w14:paraId="0B79943F" w14:textId="35EEED0E" w:rsidR="56EE8598" w:rsidRPr="0074307D" w:rsidRDefault="56EE8598" w:rsidP="56EE8598">
      <w:pPr>
        <w:jc w:val="center"/>
        <w:rPr>
          <w:sz w:val="24"/>
          <w:szCs w:val="24"/>
        </w:rPr>
      </w:pPr>
    </w:p>
    <w:p w14:paraId="27997A00" w14:textId="682F6FB4" w:rsidR="001F4350" w:rsidRPr="0074307D" w:rsidRDefault="56EE8598" w:rsidP="0074307D">
      <w:pPr>
        <w:pStyle w:val="Ttulo3"/>
        <w:spacing w:line="240" w:lineRule="auto"/>
        <w:jc w:val="right"/>
        <w:rPr>
          <w:rFonts w:asciiTheme="minorHAnsi" w:hAnsiTheme="minorHAnsi"/>
          <w:b/>
          <w:bCs/>
          <w:sz w:val="18"/>
          <w:szCs w:val="18"/>
        </w:rPr>
      </w:pPr>
      <w:bookmarkStart w:id="27" w:name="_Toc473282019"/>
      <w:bookmarkStart w:id="28" w:name="_Toc473282869"/>
      <w:r w:rsidRPr="0074307D">
        <w:rPr>
          <w:rFonts w:asciiTheme="minorHAnsi" w:hAnsiTheme="minorHAnsi"/>
          <w:b/>
          <w:bCs/>
          <w:color w:val="000000" w:themeColor="text1"/>
          <w:sz w:val="18"/>
          <w:szCs w:val="18"/>
        </w:rPr>
        <w:t>La Dirección Ejecutiva de Gestión de Tecnología, a través del Departamento de Formación en TIC´S. Capacita a Docentes de la Facultad de Odontología, para convertirse en docentes 5 estrellas.</w:t>
      </w:r>
      <w:bookmarkEnd w:id="27"/>
      <w:bookmarkEnd w:id="28"/>
      <w:r w:rsidRPr="0074307D">
        <w:rPr>
          <w:rFonts w:asciiTheme="minorHAnsi" w:hAnsiTheme="minorHAnsi"/>
          <w:b/>
          <w:bCs/>
          <w:color w:val="000000" w:themeColor="text1"/>
          <w:sz w:val="18"/>
          <w:szCs w:val="18"/>
        </w:rPr>
        <w:t xml:space="preserve"> </w:t>
      </w:r>
      <w:r w:rsidRPr="0074307D">
        <w:rPr>
          <w:rFonts w:asciiTheme="minorHAnsi" w:hAnsiTheme="minorHAnsi"/>
          <w:b/>
          <w:bCs/>
          <w:sz w:val="18"/>
          <w:szCs w:val="18"/>
        </w:rPr>
        <w:t xml:space="preserve"> </w:t>
      </w:r>
    </w:p>
    <w:p w14:paraId="714BE2D0" w14:textId="683003BC" w:rsidR="56EE8598" w:rsidRPr="0074307D" w:rsidRDefault="56EE8598" w:rsidP="56EE8598">
      <w:pPr>
        <w:pStyle w:val="Ttulo3"/>
        <w:spacing w:line="240" w:lineRule="auto"/>
        <w:rPr>
          <w:rFonts w:asciiTheme="minorHAnsi" w:hAnsiTheme="minorHAnsi"/>
          <w:b/>
          <w:bCs/>
          <w:color w:val="000000" w:themeColor="text1"/>
        </w:rPr>
      </w:pPr>
    </w:p>
    <w:p w14:paraId="75473DED" w14:textId="5ABBC7A3" w:rsidR="00222802" w:rsidRPr="000562F0" w:rsidRDefault="292296E3" w:rsidP="00F3740D">
      <w:pPr>
        <w:pStyle w:val="Ttulo1"/>
        <w:spacing w:before="0"/>
        <w:rPr>
          <w:b/>
        </w:rPr>
      </w:pPr>
      <w:bookmarkStart w:id="29" w:name="_Toc473282020"/>
      <w:bookmarkStart w:id="30" w:name="_Toc473282870"/>
      <w:r w:rsidRPr="000562F0">
        <w:rPr>
          <w:b/>
        </w:rPr>
        <w:t>Gestión del Conocimiento</w:t>
      </w:r>
      <w:bookmarkEnd w:id="29"/>
      <w:bookmarkEnd w:id="30"/>
    </w:p>
    <w:p w14:paraId="030647DA" w14:textId="77777777" w:rsidR="000562F0" w:rsidRDefault="000562F0" w:rsidP="00F3740D">
      <w:pPr>
        <w:spacing w:line="240" w:lineRule="auto"/>
        <w:rPr>
          <w:b/>
          <w:bCs/>
          <w:sz w:val="24"/>
          <w:szCs w:val="24"/>
        </w:rPr>
      </w:pPr>
    </w:p>
    <w:p w14:paraId="56734558" w14:textId="0FFBE917" w:rsidR="6D84AD06" w:rsidRDefault="56EE8598" w:rsidP="00F3740D">
      <w:pPr>
        <w:pStyle w:val="Ttulo2"/>
        <w:spacing w:before="0"/>
        <w:rPr>
          <w:b/>
        </w:rPr>
      </w:pPr>
      <w:bookmarkStart w:id="31" w:name="_Toc473282871"/>
      <w:r w:rsidRPr="000562F0">
        <w:rPr>
          <w:b/>
        </w:rPr>
        <w:t>Redes educativas regionales e internacionales</w:t>
      </w:r>
      <w:bookmarkEnd w:id="31"/>
    </w:p>
    <w:p w14:paraId="4E29C92F" w14:textId="77777777" w:rsidR="000562F0" w:rsidRPr="000562F0" w:rsidRDefault="000562F0" w:rsidP="00F3740D"/>
    <w:p w14:paraId="70020FFF" w14:textId="23CB8AF1" w:rsidR="6D84AD06" w:rsidRPr="0074307D" w:rsidRDefault="000562F0" w:rsidP="00F333DB">
      <w:pPr>
        <w:jc w:val="both"/>
        <w:rPr>
          <w:rFonts w:eastAsiaTheme="minorEastAsia" w:cstheme="minorEastAsia"/>
          <w:sz w:val="24"/>
          <w:szCs w:val="24"/>
        </w:rPr>
      </w:pPr>
      <w:r>
        <w:rPr>
          <w:rFonts w:eastAsiaTheme="minorEastAsia" w:cstheme="minorEastAsia"/>
          <w:sz w:val="24"/>
          <w:szCs w:val="24"/>
        </w:rPr>
        <w:t>Se realizó en el año 2016 r</w:t>
      </w:r>
      <w:r w:rsidR="292296E3" w:rsidRPr="0074307D">
        <w:rPr>
          <w:rFonts w:eastAsiaTheme="minorEastAsia" w:cstheme="minorEastAsia"/>
          <w:sz w:val="24"/>
          <w:szCs w:val="24"/>
        </w:rPr>
        <w:t>eunión del Consejo Interregional de las Redes Educativas Regionales de la UNAH, con la participación de las 8 Redes Regionales: Litoral Atlántico, Norte, Occidente, Oriente, Sur Oriente, Centro, Tegucigalpa, Sur.</w:t>
      </w:r>
    </w:p>
    <w:p w14:paraId="79AD0C6A" w14:textId="1AD82883" w:rsidR="6D84AD06" w:rsidRPr="0074307D" w:rsidRDefault="292296E3" w:rsidP="292296E3">
      <w:pPr>
        <w:rPr>
          <w:rFonts w:eastAsiaTheme="minorEastAsia" w:cstheme="minorEastAsia"/>
          <w:sz w:val="24"/>
          <w:szCs w:val="24"/>
        </w:rPr>
      </w:pPr>
      <w:r w:rsidRPr="0074307D">
        <w:rPr>
          <w:rFonts w:eastAsiaTheme="minorEastAsia" w:cstheme="minorEastAsia"/>
          <w:sz w:val="24"/>
          <w:szCs w:val="24"/>
        </w:rPr>
        <w:t xml:space="preserve">Así mismo se conformó la Red de Gestión del Conocimiento en la Facultad de Química y Farmacia. </w:t>
      </w:r>
    </w:p>
    <w:p w14:paraId="489B6F2C" w14:textId="65496FE0" w:rsidR="00C66940" w:rsidRPr="0074307D" w:rsidRDefault="292296E3" w:rsidP="292296E3">
      <w:pPr>
        <w:jc w:val="both"/>
        <w:rPr>
          <w:sz w:val="24"/>
          <w:szCs w:val="24"/>
        </w:rPr>
      </w:pPr>
      <w:r w:rsidRPr="0074307D">
        <w:rPr>
          <w:sz w:val="24"/>
          <w:szCs w:val="24"/>
        </w:rPr>
        <w:t>Las Ferias del Conocimiento</w:t>
      </w:r>
      <w:r w:rsidR="000562F0">
        <w:rPr>
          <w:sz w:val="24"/>
          <w:szCs w:val="24"/>
        </w:rPr>
        <w:t xml:space="preserve"> de la UNAH</w:t>
      </w:r>
      <w:r w:rsidRPr="0074307D">
        <w:rPr>
          <w:sz w:val="24"/>
          <w:szCs w:val="24"/>
        </w:rPr>
        <w:t>, este año se han realizado en los Centros Regionales de UNAHTEC-</w:t>
      </w:r>
      <w:proofErr w:type="spellStart"/>
      <w:r w:rsidRPr="0074307D">
        <w:rPr>
          <w:sz w:val="24"/>
          <w:szCs w:val="24"/>
        </w:rPr>
        <w:t>Danlí</w:t>
      </w:r>
      <w:proofErr w:type="spellEnd"/>
      <w:r w:rsidRPr="0074307D">
        <w:rPr>
          <w:sz w:val="24"/>
          <w:szCs w:val="24"/>
        </w:rPr>
        <w:t xml:space="preserve"> y UNAHTEC-Valle del Aguan.</w:t>
      </w:r>
    </w:p>
    <w:p w14:paraId="5E552966" w14:textId="63EDEFD6" w:rsidR="314EBF2C" w:rsidRPr="0074307D" w:rsidRDefault="56EE8598" w:rsidP="56EE8598">
      <w:pPr>
        <w:jc w:val="both"/>
        <w:rPr>
          <w:rFonts w:eastAsia="Calibri" w:cs="Calibri"/>
          <w:sz w:val="24"/>
          <w:szCs w:val="24"/>
        </w:rPr>
      </w:pPr>
      <w:r w:rsidRPr="0074307D">
        <w:rPr>
          <w:sz w:val="24"/>
          <w:szCs w:val="24"/>
        </w:rPr>
        <w:t xml:space="preserve">A nivel internacional se ha participado en las redes internacionales de Aula cavila </w:t>
      </w:r>
      <w:r w:rsidRPr="0074307D">
        <w:rPr>
          <w:rFonts w:eastAsia="Calibri" w:cs="Calibri"/>
          <w:sz w:val="24"/>
          <w:szCs w:val="24"/>
        </w:rPr>
        <w:t xml:space="preserve">presentando resultados de la UNAH: 15 estudiantes internacionales matriculados en los 3 Cursos ofertados por la UNAH en la Escuela Internacional de Aula Cavila, estudiantes procedentes de 5 países de Iberoamérica, de 8 Universidades extranjeras. </w:t>
      </w:r>
    </w:p>
    <w:p w14:paraId="76528A66" w14:textId="3E218AA9" w:rsidR="314EBF2C" w:rsidRPr="0074307D" w:rsidRDefault="56EE8598" w:rsidP="56EE8598">
      <w:pPr>
        <w:jc w:val="both"/>
        <w:rPr>
          <w:rFonts w:eastAsia="Calibri" w:cs="Calibri"/>
          <w:sz w:val="24"/>
          <w:szCs w:val="24"/>
        </w:rPr>
      </w:pPr>
      <w:r w:rsidRPr="0074307D">
        <w:rPr>
          <w:rFonts w:eastAsia="Calibri" w:cs="Calibri"/>
          <w:sz w:val="24"/>
          <w:szCs w:val="24"/>
        </w:rPr>
        <w:lastRenderedPageBreak/>
        <w:t>Se inscribieron 25 estudiantes de la UNAH en cursos ofertados por universidades extranjeras y 5 docentes de la UNAH aprobaron Diseño de Cursos en Línea (Univ. de Guadalajara), de 2 Direcciones Académicas.</w:t>
      </w:r>
    </w:p>
    <w:p w14:paraId="10EEB773" w14:textId="6F326158" w:rsidR="314EBF2C" w:rsidRPr="0074307D" w:rsidRDefault="56EE8598" w:rsidP="56EE8598">
      <w:pPr>
        <w:jc w:val="both"/>
        <w:rPr>
          <w:sz w:val="24"/>
          <w:szCs w:val="24"/>
        </w:rPr>
      </w:pPr>
      <w:r w:rsidRPr="0074307D">
        <w:rPr>
          <w:sz w:val="24"/>
          <w:szCs w:val="24"/>
        </w:rPr>
        <w:t>También se participó en reunión anual de la Red de Dirección Estratégica de la Educación Superior RED- DEES, la cual se llev</w:t>
      </w:r>
      <w:r w:rsidR="000562F0">
        <w:rPr>
          <w:sz w:val="24"/>
          <w:szCs w:val="24"/>
        </w:rPr>
        <w:t>ó</w:t>
      </w:r>
      <w:r w:rsidRPr="0074307D">
        <w:rPr>
          <w:sz w:val="24"/>
          <w:szCs w:val="24"/>
        </w:rPr>
        <w:t xml:space="preserve"> a cabo en la ciudad de Ciego de Ávila, en el marco del congreso científico de la Universidad de Ciego de Ávila, Cuba.</w:t>
      </w:r>
    </w:p>
    <w:p w14:paraId="60721E18" w14:textId="793764FC" w:rsidR="6D84AD06" w:rsidRPr="0074307D" w:rsidRDefault="292296E3">
      <w:pPr>
        <w:rPr>
          <w:sz w:val="24"/>
          <w:szCs w:val="24"/>
        </w:rPr>
      </w:pPr>
      <w:r w:rsidRPr="0074307D">
        <w:rPr>
          <w:rFonts w:eastAsia="Calibri" w:cs="Calibri"/>
          <w:sz w:val="24"/>
          <w:szCs w:val="24"/>
        </w:rPr>
        <w:t xml:space="preserve">Integrada la UNAH en Proyecto To </w:t>
      </w:r>
      <w:proofErr w:type="spellStart"/>
      <w:r w:rsidRPr="0074307D">
        <w:rPr>
          <w:rFonts w:eastAsia="Calibri" w:cs="Calibri"/>
          <w:sz w:val="24"/>
          <w:szCs w:val="24"/>
        </w:rPr>
        <w:t>Inn</w:t>
      </w:r>
      <w:proofErr w:type="spellEnd"/>
      <w:r w:rsidRPr="0074307D">
        <w:rPr>
          <w:rFonts w:eastAsia="Calibri" w:cs="Calibri"/>
          <w:sz w:val="24"/>
          <w:szCs w:val="24"/>
        </w:rPr>
        <w:t xml:space="preserve"> "De la Tradición a la Innovación" para la conformación de Observatorio del Estudiante y las Profesiones.</w:t>
      </w:r>
    </w:p>
    <w:p w14:paraId="10A6FE13" w14:textId="6E92B008" w:rsidR="12333542" w:rsidRPr="0074307D" w:rsidRDefault="12333542" w:rsidP="000562F0">
      <w:pPr>
        <w:rPr>
          <w:rFonts w:eastAsia="Calibri" w:cs="Calibri"/>
          <w:sz w:val="24"/>
          <w:szCs w:val="24"/>
        </w:rPr>
      </w:pPr>
      <w:r w:rsidRPr="0074307D">
        <w:rPr>
          <w:noProof/>
          <w:sz w:val="24"/>
          <w:szCs w:val="24"/>
          <w:lang w:val="es-419" w:eastAsia="es-419"/>
        </w:rPr>
        <w:drawing>
          <wp:inline distT="0" distB="0" distL="0" distR="0" wp14:anchorId="45E3E83B" wp14:editId="7F0E80AB">
            <wp:extent cx="2459421" cy="1844566"/>
            <wp:effectExtent l="0" t="0" r="0" b="3810"/>
            <wp:docPr id="5067567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2310" cy="1846733"/>
                    </a:xfrm>
                    <a:prstGeom prst="rect">
                      <a:avLst/>
                    </a:prstGeom>
                  </pic:spPr>
                </pic:pic>
              </a:graphicData>
            </a:graphic>
          </wp:inline>
        </w:drawing>
      </w:r>
      <w:r w:rsidR="000562F0">
        <w:rPr>
          <w:rFonts w:eastAsia="Calibri" w:cs="Calibri"/>
          <w:sz w:val="24"/>
          <w:szCs w:val="24"/>
        </w:rPr>
        <w:t xml:space="preserve">     </w:t>
      </w:r>
      <w:r w:rsidR="000562F0" w:rsidRPr="0074307D">
        <w:rPr>
          <w:noProof/>
          <w:sz w:val="24"/>
          <w:szCs w:val="24"/>
          <w:lang w:val="es-419" w:eastAsia="es-419"/>
        </w:rPr>
        <w:drawing>
          <wp:inline distT="0" distB="0" distL="0" distR="0" wp14:anchorId="0C7802E5" wp14:editId="7313B287">
            <wp:extent cx="2459421" cy="1844566"/>
            <wp:effectExtent l="0" t="0" r="0" b="3810"/>
            <wp:docPr id="16738918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5132" cy="1848849"/>
                    </a:xfrm>
                    <a:prstGeom prst="rect">
                      <a:avLst/>
                    </a:prstGeom>
                  </pic:spPr>
                </pic:pic>
              </a:graphicData>
            </a:graphic>
          </wp:inline>
        </w:drawing>
      </w:r>
    </w:p>
    <w:p w14:paraId="15991E3E" w14:textId="17F89D09" w:rsidR="292296E3" w:rsidRPr="0074307D" w:rsidRDefault="292296E3" w:rsidP="292296E3">
      <w:pPr>
        <w:jc w:val="both"/>
        <w:rPr>
          <w:rFonts w:eastAsia="Calibri" w:cs="Calibri"/>
          <w:sz w:val="24"/>
          <w:szCs w:val="24"/>
        </w:rPr>
      </w:pPr>
      <w:r w:rsidRPr="0074307D">
        <w:rPr>
          <w:sz w:val="24"/>
          <w:szCs w:val="24"/>
        </w:rPr>
        <w:t>La UNAH participó en el VIII Congreso Universitario Centroamericano, p</w:t>
      </w:r>
      <w:r w:rsidRPr="0074307D">
        <w:rPr>
          <w:rFonts w:eastAsia="Calibri" w:cs="Calibri"/>
          <w:sz w:val="24"/>
          <w:szCs w:val="24"/>
        </w:rPr>
        <w:t>ara elaboración del IV Plan para la Integración Regional de la Educación Superior Centroamericana -PIRESC IV. Se impartieron 10 ponencias:</w:t>
      </w:r>
    </w:p>
    <w:p w14:paraId="60079312" w14:textId="7EA85C34"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El CSUCA y su papel en el desarrollo de la Región Centroamericana.</w:t>
      </w:r>
    </w:p>
    <w:p w14:paraId="12FA68D6" w14:textId="612FA376"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Orientación y Financiamiento de la Investigación y de los Estudios de Posgrado: Alternativas Y Posibilidades.</w:t>
      </w:r>
    </w:p>
    <w:p w14:paraId="1A17D621" w14:textId="284D4155"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La Importancia de una Política de Gestión de la Investigación en el CSUCA para el Quinquenio 2016-2020.</w:t>
      </w:r>
    </w:p>
    <w:p w14:paraId="699D9931" w14:textId="7272AB30"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La Gestión de la Investigación Universitaria: Desafíos para las Universidades Públicas del S.XXI.</w:t>
      </w:r>
    </w:p>
    <w:p w14:paraId="261C3A2D" w14:textId="0E7F5302"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La Importancia de una Política de Gestión de la Investigación en el CSUCA para el Quinquenio 2016-2020.</w:t>
      </w:r>
    </w:p>
    <w:p w14:paraId="0EDD07A9" w14:textId="4831EC15"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Impacto de la Reforma Académica de la UNAH en el Desempeño Estudiantil.</w:t>
      </w:r>
    </w:p>
    <w:p w14:paraId="6213F425" w14:textId="5E6E5AA8" w:rsidR="292296E3" w:rsidRPr="00F333DB" w:rsidRDefault="292296E3" w:rsidP="00F333DB">
      <w:pPr>
        <w:pStyle w:val="Prrafodelista"/>
        <w:numPr>
          <w:ilvl w:val="0"/>
          <w:numId w:val="25"/>
        </w:numPr>
        <w:spacing w:after="0" w:line="240" w:lineRule="auto"/>
        <w:jc w:val="both"/>
        <w:rPr>
          <w:rFonts w:eastAsiaTheme="minorEastAsia"/>
          <w:sz w:val="24"/>
          <w:szCs w:val="24"/>
        </w:rPr>
      </w:pPr>
      <w:r w:rsidRPr="00F333DB">
        <w:rPr>
          <w:rFonts w:eastAsiaTheme="minorEastAsia"/>
          <w:sz w:val="24"/>
          <w:szCs w:val="24"/>
        </w:rPr>
        <w:t>Equidad como Criterio de Calidad en las Universidades Públicas Centroamericanas.</w:t>
      </w:r>
    </w:p>
    <w:p w14:paraId="5493C72B" w14:textId="557337F6" w:rsidR="292296E3" w:rsidRPr="00F333DB" w:rsidRDefault="292296E3" w:rsidP="00F333DB">
      <w:pPr>
        <w:pStyle w:val="Prrafodelista"/>
        <w:numPr>
          <w:ilvl w:val="0"/>
          <w:numId w:val="25"/>
        </w:numPr>
        <w:spacing w:after="0" w:line="240" w:lineRule="auto"/>
        <w:jc w:val="both"/>
        <w:rPr>
          <w:rFonts w:eastAsiaTheme="minorEastAsia"/>
          <w:sz w:val="24"/>
          <w:szCs w:val="24"/>
          <w:lang w:val="es-MX"/>
        </w:rPr>
      </w:pPr>
      <w:r w:rsidRPr="00F333DB">
        <w:rPr>
          <w:rFonts w:eastAsiaTheme="minorEastAsia"/>
          <w:sz w:val="24"/>
          <w:szCs w:val="24"/>
          <w:lang w:val="es-MX"/>
        </w:rPr>
        <w:t>La construcción de herramientas de internacionalización para las Universidades de Centro América: el caso de la Política de Internacionalización de la UNAH.</w:t>
      </w:r>
    </w:p>
    <w:p w14:paraId="4BF76264" w14:textId="192CB679" w:rsidR="292296E3" w:rsidRPr="00F333DB" w:rsidRDefault="292296E3" w:rsidP="00F333DB">
      <w:pPr>
        <w:pStyle w:val="Prrafodelista"/>
        <w:numPr>
          <w:ilvl w:val="0"/>
          <w:numId w:val="25"/>
        </w:numPr>
        <w:spacing w:after="0" w:line="240" w:lineRule="auto"/>
        <w:jc w:val="both"/>
        <w:rPr>
          <w:rFonts w:eastAsiaTheme="minorEastAsia"/>
          <w:sz w:val="24"/>
          <w:szCs w:val="24"/>
          <w:lang w:val="es-MX"/>
        </w:rPr>
      </w:pPr>
      <w:r w:rsidRPr="00F333DB">
        <w:rPr>
          <w:rFonts w:eastAsiaTheme="minorEastAsia"/>
          <w:sz w:val="24"/>
          <w:szCs w:val="24"/>
          <w:lang w:val="es-MX"/>
        </w:rPr>
        <w:t>La Integración de la Docencia, la Investigación y la Vinculación en las Universidades Públicas de Centroamérica: Desafíos Académicos en el S.XXI.</w:t>
      </w:r>
    </w:p>
    <w:p w14:paraId="7D5B04B5" w14:textId="77777777" w:rsidR="000562F0" w:rsidRDefault="000562F0" w:rsidP="00D010CA">
      <w:pPr>
        <w:rPr>
          <w:lang w:val="es-MX"/>
        </w:rPr>
      </w:pPr>
    </w:p>
    <w:p w14:paraId="02876C16" w14:textId="7838D36E" w:rsidR="00D010CA" w:rsidRDefault="00D010CA" w:rsidP="292296E3">
      <w:pPr>
        <w:spacing w:line="240" w:lineRule="auto"/>
        <w:jc w:val="both"/>
        <w:rPr>
          <w:rFonts w:eastAsiaTheme="minorEastAsia"/>
          <w:sz w:val="24"/>
          <w:szCs w:val="24"/>
          <w:lang w:val="es-MX"/>
        </w:rPr>
      </w:pPr>
    </w:p>
    <w:p w14:paraId="37141501" w14:textId="18768C86" w:rsidR="000562F0" w:rsidRDefault="000562F0" w:rsidP="292296E3">
      <w:pPr>
        <w:spacing w:line="240" w:lineRule="auto"/>
        <w:jc w:val="both"/>
        <w:rPr>
          <w:rFonts w:eastAsiaTheme="minorEastAsia"/>
          <w:sz w:val="24"/>
          <w:szCs w:val="24"/>
          <w:lang w:val="es-MX"/>
        </w:rPr>
      </w:pPr>
    </w:p>
    <w:p w14:paraId="12B83B3E" w14:textId="7288740D" w:rsidR="314EBF2C" w:rsidRPr="000562F0" w:rsidRDefault="292296E3" w:rsidP="000562F0">
      <w:pPr>
        <w:pStyle w:val="Ttulo1"/>
        <w:spacing w:before="0"/>
        <w:rPr>
          <w:b/>
        </w:rPr>
      </w:pPr>
      <w:bookmarkStart w:id="32" w:name="_Toc473282872"/>
      <w:r w:rsidRPr="000562F0">
        <w:rPr>
          <w:b/>
        </w:rPr>
        <w:lastRenderedPageBreak/>
        <w:t>Gestión Académica</w:t>
      </w:r>
      <w:bookmarkEnd w:id="32"/>
    </w:p>
    <w:p w14:paraId="58A93FF7" w14:textId="77777777" w:rsidR="000562F0" w:rsidRDefault="000562F0" w:rsidP="000562F0">
      <w:pPr>
        <w:rPr>
          <w:b/>
          <w:bCs/>
          <w:sz w:val="24"/>
          <w:szCs w:val="24"/>
        </w:rPr>
      </w:pPr>
    </w:p>
    <w:p w14:paraId="2311FE21" w14:textId="4F21A44F" w:rsidR="292296E3" w:rsidRPr="000562F0" w:rsidRDefault="292296E3" w:rsidP="000562F0">
      <w:pPr>
        <w:pStyle w:val="Ttulo2"/>
        <w:rPr>
          <w:b/>
        </w:rPr>
      </w:pPr>
      <w:bookmarkStart w:id="33" w:name="_Toc473282873"/>
      <w:r w:rsidRPr="000562F0">
        <w:rPr>
          <w:b/>
        </w:rPr>
        <w:t>Estructura</w:t>
      </w:r>
      <w:bookmarkEnd w:id="33"/>
    </w:p>
    <w:p w14:paraId="27D60D98" w14:textId="5A7FEDBF" w:rsidR="292296E3" w:rsidRPr="0074307D" w:rsidRDefault="292296E3" w:rsidP="292296E3">
      <w:pPr>
        <w:jc w:val="both"/>
        <w:rPr>
          <w:rFonts w:eastAsiaTheme="minorEastAsia"/>
          <w:sz w:val="24"/>
          <w:szCs w:val="24"/>
        </w:rPr>
      </w:pPr>
      <w:r w:rsidRPr="0074307D">
        <w:rPr>
          <w:rFonts w:eastAsiaTheme="minorEastAsia"/>
          <w:sz w:val="24"/>
          <w:szCs w:val="24"/>
        </w:rPr>
        <w:t>Existen buenas prácticas de las Facultades en lo que es al fortale</w:t>
      </w:r>
      <w:r w:rsidR="0074307D">
        <w:rPr>
          <w:rFonts w:eastAsiaTheme="minorEastAsia"/>
          <w:sz w:val="24"/>
          <w:szCs w:val="24"/>
        </w:rPr>
        <w:t xml:space="preserve">cimiento de su estructura para </w:t>
      </w:r>
      <w:r w:rsidRPr="0074307D">
        <w:rPr>
          <w:rFonts w:eastAsiaTheme="minorEastAsia"/>
          <w:sz w:val="24"/>
          <w:szCs w:val="24"/>
        </w:rPr>
        <w:t>la mejora continua de los procesos de gestión académica se evidencia en la Facultad de Ciencias sociales la estrategia de estructura de la facultad. El innovar en una mejor gestión de la Facultad con la creación de una unidad de comunicación y un portal de transparencia en la facultad se recomienda sistematizar y proponer a otras Facultades.</w:t>
      </w:r>
    </w:p>
    <w:p w14:paraId="624D5195" w14:textId="11155CB2" w:rsidR="292296E3" w:rsidRPr="0074307D" w:rsidRDefault="292296E3" w:rsidP="292296E3">
      <w:pPr>
        <w:jc w:val="both"/>
        <w:rPr>
          <w:rFonts w:eastAsiaTheme="minorEastAsia"/>
          <w:sz w:val="24"/>
          <w:szCs w:val="24"/>
        </w:rPr>
      </w:pPr>
      <w:r w:rsidRPr="0074307D">
        <w:rPr>
          <w:rFonts w:eastAsiaTheme="minorEastAsia"/>
          <w:sz w:val="24"/>
          <w:szCs w:val="24"/>
        </w:rPr>
        <w:t>En la Facultad de Humanidades y Artes la conformación de equipo de comunicadores se sugieren hacer una presentación de dos páginas para conocer más a fondo esta experiencia.</w:t>
      </w:r>
    </w:p>
    <w:p w14:paraId="0A4B1AB2" w14:textId="35906744" w:rsidR="292296E3" w:rsidRPr="0074307D" w:rsidRDefault="292296E3" w:rsidP="292296E3">
      <w:pPr>
        <w:jc w:val="both"/>
        <w:rPr>
          <w:rFonts w:eastAsiaTheme="minorEastAsia"/>
          <w:sz w:val="24"/>
          <w:szCs w:val="24"/>
        </w:rPr>
      </w:pPr>
      <w:r w:rsidRPr="0074307D">
        <w:rPr>
          <w:rFonts w:eastAsiaTheme="minorEastAsia"/>
          <w:sz w:val="24"/>
          <w:szCs w:val="24"/>
        </w:rPr>
        <w:t>La Facultad de Ciencias son los pioneros en la organización de las escuelas, se debe sistematizar para compartir</w:t>
      </w:r>
    </w:p>
    <w:p w14:paraId="582DE7CC" w14:textId="56371B06" w:rsidR="314EBF2C" w:rsidRPr="000562F0" w:rsidRDefault="292296E3" w:rsidP="000562F0">
      <w:pPr>
        <w:pStyle w:val="Ttulo2"/>
        <w:rPr>
          <w:rFonts w:eastAsia="Calibri"/>
          <w:b/>
        </w:rPr>
      </w:pPr>
      <w:bookmarkStart w:id="34" w:name="_Toc473282874"/>
      <w:r w:rsidRPr="000562F0">
        <w:rPr>
          <w:rFonts w:eastAsia="Calibri"/>
          <w:b/>
        </w:rPr>
        <w:t>Admisión</w:t>
      </w:r>
      <w:bookmarkEnd w:id="34"/>
    </w:p>
    <w:p w14:paraId="38523CE4" w14:textId="6DC45ECA" w:rsidR="314EBF2C"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En el año 2016 se logró incorpora</w:t>
      </w:r>
      <w:r w:rsidR="00F333DB">
        <w:rPr>
          <w:rFonts w:eastAsiaTheme="minorEastAsia" w:cstheme="minorEastAsia"/>
          <w:sz w:val="24"/>
          <w:szCs w:val="24"/>
        </w:rPr>
        <w:t>r un sistema único de admisión c</w:t>
      </w:r>
      <w:r w:rsidRPr="0074307D">
        <w:rPr>
          <w:rFonts w:eastAsiaTheme="minorEastAsia" w:cstheme="minorEastAsia"/>
          <w:sz w:val="24"/>
          <w:szCs w:val="24"/>
        </w:rPr>
        <w:t>on la Creación del Sistema Único de Admisión se creó una plataforma web para brindar a los coordinadores la posibilidad de recibir las solicitudes realizadas por parte de los Aspirantes y dictaminar según cada caso, basado en los requerimientos de cada Carrera.</w:t>
      </w:r>
    </w:p>
    <w:p w14:paraId="139D5640" w14:textId="6E5AB4F4" w:rsidR="314EBF2C"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El desarrollo de la plataforma fue concluido en los primeros meses del 2016, procediéndose a socializar, capacitar y entregar accesos a cada coordinador de carrera que atendió la convocatoria en el mes de abril del presente año.</w:t>
      </w:r>
    </w:p>
    <w:p w14:paraId="4603B145" w14:textId="75FECD9A" w:rsidR="314EBF2C"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Se definieron campos de conocimiento y requisitos de admisión en el campo de la agricultura, ciencias, ciencias sociales, educación comercial y derecho.</w:t>
      </w:r>
    </w:p>
    <w:p w14:paraId="3AE45E0E" w14:textId="5C223929" w:rsidR="314EBF2C"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La ampliación de componentes específicos de</w:t>
      </w:r>
      <w:r w:rsidR="00F333DB">
        <w:rPr>
          <w:rFonts w:eastAsiaTheme="minorEastAsia" w:cstheme="minorEastAsia"/>
          <w:sz w:val="24"/>
          <w:szCs w:val="24"/>
        </w:rPr>
        <w:t xml:space="preserve"> admisión por Carrera se dio en F</w:t>
      </w:r>
      <w:r w:rsidRPr="0074307D">
        <w:rPr>
          <w:rFonts w:eastAsiaTheme="minorEastAsia" w:cstheme="minorEastAsia"/>
          <w:sz w:val="24"/>
          <w:szCs w:val="24"/>
        </w:rPr>
        <w:t>acultad de Ciencias Médicas, Ciencias Sociales y Ciencias.</w:t>
      </w:r>
    </w:p>
    <w:p w14:paraId="7066E905" w14:textId="189AF374" w:rsidR="314EBF2C" w:rsidRPr="0074307D" w:rsidRDefault="56EE8598" w:rsidP="56EE8598">
      <w:pPr>
        <w:jc w:val="both"/>
        <w:rPr>
          <w:rFonts w:eastAsia="Calibri" w:cs="Calibri"/>
          <w:sz w:val="24"/>
          <w:szCs w:val="24"/>
        </w:rPr>
      </w:pPr>
      <w:r w:rsidRPr="0074307D">
        <w:rPr>
          <w:rFonts w:eastAsia="Calibri" w:cs="Calibri"/>
          <w:sz w:val="24"/>
          <w:szCs w:val="24"/>
        </w:rPr>
        <w:t>En el 2016 realizaron la PAA un total de 35,862 aspirantes de más de 1,200 institutos a nivel nacional en 3 procesos de admisión. Del total fueron admitidos 22,479 aspirantes (63%) y 13,383 (37%) no fueron admitidos por no haber alcanzado el puntaje mínimo de admisión que es de 700 puntos.</w:t>
      </w:r>
    </w:p>
    <w:p w14:paraId="788A518D" w14:textId="30A771E7" w:rsidR="314EBF2C" w:rsidRPr="0074307D" w:rsidRDefault="292296E3" w:rsidP="314EBF2C">
      <w:pPr>
        <w:jc w:val="both"/>
        <w:rPr>
          <w:sz w:val="24"/>
          <w:szCs w:val="24"/>
        </w:rPr>
      </w:pPr>
      <w:r w:rsidRPr="0074307D">
        <w:rPr>
          <w:rFonts w:eastAsia="Calibri" w:cs="Calibri"/>
          <w:sz w:val="24"/>
          <w:szCs w:val="24"/>
        </w:rPr>
        <w:t xml:space="preserve">El resultado consolidado de la admisión de aspirantes a la UNAH durante el 2016 fue de un 63%, levemente más bajo que la admisión alcanzada en el año 2015 que fue de 65%, igualmente se observó un descenso en el índice promedio de admisión general, en el 2016 fue de 780 puntos mientras que en el 2015 alcanzó un promedio de 793 puntos. </w:t>
      </w:r>
    </w:p>
    <w:p w14:paraId="57264852" w14:textId="45016D54" w:rsidR="08CB8357" w:rsidRPr="0074307D" w:rsidRDefault="08CB8357" w:rsidP="08CB8357">
      <w:pPr>
        <w:jc w:val="both"/>
        <w:rPr>
          <w:rFonts w:eastAsia="Calibri" w:cs="Calibri"/>
          <w:sz w:val="24"/>
          <w:szCs w:val="24"/>
        </w:rPr>
      </w:pPr>
    </w:p>
    <w:p w14:paraId="48CB6A30" w14:textId="45082A74" w:rsidR="314EBF2C" w:rsidRPr="0074307D" w:rsidRDefault="314EBF2C" w:rsidP="08CB8357">
      <w:pPr>
        <w:jc w:val="center"/>
        <w:rPr>
          <w:sz w:val="24"/>
          <w:szCs w:val="24"/>
        </w:rPr>
      </w:pPr>
      <w:r w:rsidRPr="0074307D">
        <w:rPr>
          <w:noProof/>
          <w:sz w:val="24"/>
          <w:szCs w:val="24"/>
          <w:lang w:val="es-419" w:eastAsia="es-419"/>
        </w:rPr>
        <w:lastRenderedPageBreak/>
        <w:drawing>
          <wp:inline distT="0" distB="0" distL="0" distR="0" wp14:anchorId="523C7B7B" wp14:editId="0897FFFC">
            <wp:extent cx="4465280" cy="1637522"/>
            <wp:effectExtent l="0" t="0" r="0" b="0"/>
            <wp:docPr id="18875069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4465280" cy="1637522"/>
                    </a:xfrm>
                    <a:prstGeom prst="rect">
                      <a:avLst/>
                    </a:prstGeom>
                  </pic:spPr>
                </pic:pic>
              </a:graphicData>
            </a:graphic>
          </wp:inline>
        </w:drawing>
      </w:r>
    </w:p>
    <w:p w14:paraId="505CCE6D" w14:textId="6C0C43B2" w:rsidR="314EBF2C" w:rsidRPr="0074307D" w:rsidRDefault="314EBF2C" w:rsidP="08CB8357">
      <w:pPr>
        <w:jc w:val="center"/>
        <w:rPr>
          <w:sz w:val="24"/>
          <w:szCs w:val="24"/>
        </w:rPr>
      </w:pPr>
      <w:r w:rsidRPr="0074307D">
        <w:rPr>
          <w:noProof/>
          <w:sz w:val="24"/>
          <w:szCs w:val="24"/>
          <w:lang w:val="es-419" w:eastAsia="es-419"/>
        </w:rPr>
        <w:drawing>
          <wp:inline distT="0" distB="0" distL="0" distR="0" wp14:anchorId="3A0C16C6" wp14:editId="29804A89">
            <wp:extent cx="3248025" cy="2581275"/>
            <wp:effectExtent l="0" t="0" r="0" b="0"/>
            <wp:docPr id="1262237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3248025" cy="2581275"/>
                    </a:xfrm>
                    <a:prstGeom prst="rect">
                      <a:avLst/>
                    </a:prstGeom>
                  </pic:spPr>
                </pic:pic>
              </a:graphicData>
            </a:graphic>
          </wp:inline>
        </w:drawing>
      </w:r>
    </w:p>
    <w:p w14:paraId="08101888" w14:textId="0A78E33D" w:rsidR="314EBF2C" w:rsidRPr="0074307D" w:rsidRDefault="314EBF2C" w:rsidP="314EBF2C">
      <w:pPr>
        <w:rPr>
          <w:sz w:val="24"/>
          <w:szCs w:val="24"/>
        </w:rPr>
      </w:pPr>
    </w:p>
    <w:p w14:paraId="4513F93F" w14:textId="45BD1F41" w:rsidR="314EBF2C" w:rsidRPr="0074307D" w:rsidRDefault="292296E3" w:rsidP="08CB8357">
      <w:pPr>
        <w:jc w:val="both"/>
        <w:rPr>
          <w:sz w:val="24"/>
          <w:szCs w:val="24"/>
        </w:rPr>
      </w:pPr>
      <w:r w:rsidRPr="0074307D">
        <w:rPr>
          <w:rFonts w:eastAsia="Calibri" w:cs="Calibri"/>
          <w:sz w:val="24"/>
          <w:szCs w:val="24"/>
        </w:rPr>
        <w:t xml:space="preserve">Los Institutos de donde proceden los aspirantes que solicitaron la admisión a la UNAH en el año 2016, el 52% de los que realizaron la PAA proviene de un Instituto del sub-sector público y un 42% del sector privado, un 4% no definió y solo un 2% del sector </w:t>
      </w:r>
      <w:proofErr w:type="spellStart"/>
      <w:r w:rsidRPr="0074307D">
        <w:rPr>
          <w:rFonts w:eastAsia="Calibri" w:cs="Calibri"/>
          <w:sz w:val="24"/>
          <w:szCs w:val="24"/>
        </w:rPr>
        <w:t>semi</w:t>
      </w:r>
      <w:proofErr w:type="spellEnd"/>
      <w:r w:rsidRPr="0074307D">
        <w:rPr>
          <w:rFonts w:eastAsia="Calibri" w:cs="Calibri"/>
          <w:sz w:val="24"/>
          <w:szCs w:val="24"/>
        </w:rPr>
        <w:t xml:space="preserve">-público. </w:t>
      </w:r>
    </w:p>
    <w:p w14:paraId="4D39AA75" w14:textId="5E362350" w:rsidR="314EBF2C" w:rsidRPr="0074307D" w:rsidRDefault="314EBF2C" w:rsidP="314EBF2C">
      <w:pPr>
        <w:rPr>
          <w:rFonts w:eastAsia="Calibri" w:cs="Calibri"/>
          <w:sz w:val="24"/>
          <w:szCs w:val="24"/>
        </w:rPr>
      </w:pPr>
    </w:p>
    <w:p w14:paraId="4E2979A8" w14:textId="48DE3A9E" w:rsidR="314EBF2C" w:rsidRPr="0074307D" w:rsidRDefault="314EBF2C" w:rsidP="08CB8357">
      <w:pPr>
        <w:jc w:val="center"/>
        <w:rPr>
          <w:sz w:val="24"/>
          <w:szCs w:val="24"/>
        </w:rPr>
      </w:pPr>
      <w:r w:rsidRPr="0074307D">
        <w:rPr>
          <w:noProof/>
          <w:sz w:val="24"/>
          <w:szCs w:val="24"/>
          <w:lang w:val="es-419" w:eastAsia="es-419"/>
        </w:rPr>
        <w:drawing>
          <wp:inline distT="0" distB="0" distL="0" distR="0" wp14:anchorId="7EB6AA40" wp14:editId="4693A4EB">
            <wp:extent cx="3581400" cy="2464126"/>
            <wp:effectExtent l="0" t="0" r="0" b="0"/>
            <wp:docPr id="10778980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3581400" cy="2464126"/>
                    </a:xfrm>
                    <a:prstGeom prst="rect">
                      <a:avLst/>
                    </a:prstGeom>
                  </pic:spPr>
                </pic:pic>
              </a:graphicData>
            </a:graphic>
          </wp:inline>
        </w:drawing>
      </w:r>
    </w:p>
    <w:p w14:paraId="05858E04" w14:textId="69950CB1" w:rsidR="314EBF2C" w:rsidRPr="000562F0" w:rsidRDefault="292296E3" w:rsidP="000562F0">
      <w:pPr>
        <w:pStyle w:val="Ttulo2"/>
        <w:rPr>
          <w:rFonts w:eastAsia="Calibri"/>
          <w:b/>
        </w:rPr>
      </w:pPr>
      <w:bookmarkStart w:id="35" w:name="_Toc473282875"/>
      <w:r w:rsidRPr="000562F0">
        <w:rPr>
          <w:rFonts w:eastAsia="Calibri"/>
          <w:b/>
        </w:rPr>
        <w:lastRenderedPageBreak/>
        <w:t>Ingreso</w:t>
      </w:r>
      <w:bookmarkEnd w:id="35"/>
      <w:r w:rsidRPr="000562F0">
        <w:rPr>
          <w:rFonts w:eastAsia="Calibri"/>
          <w:b/>
        </w:rPr>
        <w:t xml:space="preserve"> </w:t>
      </w:r>
    </w:p>
    <w:p w14:paraId="6D4B1AD2" w14:textId="5BF13E77" w:rsidR="43877CA8" w:rsidRPr="0074307D" w:rsidRDefault="43877CA8" w:rsidP="43877CA8">
      <w:pPr>
        <w:rPr>
          <w:rFonts w:eastAsia="Calibri" w:cs="Calibri"/>
          <w:b/>
          <w:bCs/>
          <w:sz w:val="24"/>
          <w:szCs w:val="24"/>
        </w:rPr>
      </w:pPr>
    </w:p>
    <w:tbl>
      <w:tblPr>
        <w:tblW w:w="7360" w:type="dxa"/>
        <w:tblInd w:w="1030" w:type="dxa"/>
        <w:tblCellMar>
          <w:left w:w="70" w:type="dxa"/>
          <w:right w:w="70" w:type="dxa"/>
        </w:tblCellMar>
        <w:tblLook w:val="04A0" w:firstRow="1" w:lastRow="0" w:firstColumn="1" w:lastColumn="0" w:noHBand="0" w:noVBand="1"/>
      </w:tblPr>
      <w:tblGrid>
        <w:gridCol w:w="4665"/>
        <w:gridCol w:w="945"/>
        <w:gridCol w:w="945"/>
        <w:gridCol w:w="811"/>
      </w:tblGrid>
      <w:tr w:rsidR="000F7EF5" w:rsidRPr="0074307D" w14:paraId="7D332FE8" w14:textId="77777777" w:rsidTr="292296E3">
        <w:trPr>
          <w:trHeight w:val="300"/>
        </w:trPr>
        <w:tc>
          <w:tcPr>
            <w:tcW w:w="736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3CEBCF1" w14:textId="77777777" w:rsidR="000F7EF5" w:rsidRPr="0074307D" w:rsidRDefault="292296E3" w:rsidP="292296E3">
            <w:pPr>
              <w:spacing w:after="0" w:line="240" w:lineRule="auto"/>
              <w:jc w:val="center"/>
              <w:rPr>
                <w:rFonts w:eastAsia="Times New Roman" w:cs="Times New Roman"/>
                <w:b/>
                <w:bCs/>
                <w:color w:val="FFFFFF" w:themeColor="background1"/>
                <w:sz w:val="24"/>
                <w:szCs w:val="24"/>
                <w:lang w:eastAsia="es-HN"/>
              </w:rPr>
            </w:pPr>
            <w:r w:rsidRPr="0074307D">
              <w:rPr>
                <w:rFonts w:eastAsia="Times New Roman" w:cs="Times New Roman"/>
                <w:b/>
                <w:bCs/>
                <w:color w:val="FFFFFF" w:themeColor="background1"/>
                <w:sz w:val="24"/>
                <w:szCs w:val="24"/>
                <w:lang w:eastAsia="es-HN"/>
              </w:rPr>
              <w:t>ESTUDIANTES MATRICULADOS</w:t>
            </w:r>
          </w:p>
        </w:tc>
      </w:tr>
      <w:tr w:rsidR="000F7EF5" w:rsidRPr="0074307D" w14:paraId="37EDBEF8" w14:textId="77777777" w:rsidTr="292296E3">
        <w:trPr>
          <w:trHeight w:val="300"/>
        </w:trPr>
        <w:tc>
          <w:tcPr>
            <w:tcW w:w="73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C1C6A0"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NIVEL NACIONAL</w:t>
            </w:r>
          </w:p>
        </w:tc>
      </w:tr>
      <w:tr w:rsidR="000F7EF5" w:rsidRPr="0074307D" w14:paraId="7BD17669" w14:textId="77777777" w:rsidTr="292296E3">
        <w:trPr>
          <w:trHeight w:val="300"/>
        </w:trPr>
        <w:tc>
          <w:tcPr>
            <w:tcW w:w="4665" w:type="dxa"/>
            <w:tcBorders>
              <w:top w:val="nil"/>
              <w:left w:val="single" w:sz="4" w:space="0" w:color="auto"/>
              <w:bottom w:val="single" w:sz="4" w:space="0" w:color="auto"/>
              <w:right w:val="single" w:sz="4" w:space="0" w:color="auto"/>
            </w:tcBorders>
            <w:shd w:val="clear" w:color="auto" w:fill="FFC000" w:themeFill="accent4"/>
            <w:noWrap/>
            <w:vAlign w:val="center"/>
            <w:hideMark/>
          </w:tcPr>
          <w:p w14:paraId="36C3F794"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FACULTAD</w:t>
            </w:r>
          </w:p>
        </w:tc>
        <w:tc>
          <w:tcPr>
            <w:tcW w:w="945" w:type="dxa"/>
            <w:tcBorders>
              <w:top w:val="nil"/>
              <w:left w:val="nil"/>
              <w:bottom w:val="single" w:sz="4" w:space="0" w:color="auto"/>
              <w:right w:val="single" w:sz="4" w:space="0" w:color="auto"/>
            </w:tcBorders>
            <w:shd w:val="clear" w:color="auto" w:fill="FFC000" w:themeFill="accent4"/>
            <w:noWrap/>
            <w:vAlign w:val="center"/>
            <w:hideMark/>
          </w:tcPr>
          <w:p w14:paraId="16FDA72F"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2014</w:t>
            </w:r>
          </w:p>
        </w:tc>
        <w:tc>
          <w:tcPr>
            <w:tcW w:w="945" w:type="dxa"/>
            <w:tcBorders>
              <w:top w:val="nil"/>
              <w:left w:val="nil"/>
              <w:bottom w:val="single" w:sz="4" w:space="0" w:color="auto"/>
              <w:right w:val="single" w:sz="4" w:space="0" w:color="auto"/>
            </w:tcBorders>
            <w:shd w:val="clear" w:color="auto" w:fill="FFC000" w:themeFill="accent4"/>
            <w:noWrap/>
            <w:vAlign w:val="center"/>
            <w:hideMark/>
          </w:tcPr>
          <w:p w14:paraId="1C037551"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2015</w:t>
            </w:r>
          </w:p>
        </w:tc>
        <w:tc>
          <w:tcPr>
            <w:tcW w:w="805" w:type="dxa"/>
            <w:tcBorders>
              <w:top w:val="nil"/>
              <w:left w:val="nil"/>
              <w:bottom w:val="single" w:sz="4" w:space="0" w:color="auto"/>
              <w:right w:val="single" w:sz="4" w:space="0" w:color="auto"/>
            </w:tcBorders>
            <w:shd w:val="clear" w:color="auto" w:fill="FFC000" w:themeFill="accent4"/>
            <w:noWrap/>
            <w:vAlign w:val="center"/>
            <w:hideMark/>
          </w:tcPr>
          <w:p w14:paraId="4BB86397"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2016</w:t>
            </w:r>
          </w:p>
        </w:tc>
      </w:tr>
      <w:tr w:rsidR="000F7EF5" w:rsidRPr="0074307D" w14:paraId="1B33B61B" w14:textId="77777777" w:rsidTr="292296E3">
        <w:trPr>
          <w:trHeight w:val="312"/>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2DB8A331"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w:t>
            </w:r>
          </w:p>
        </w:tc>
        <w:tc>
          <w:tcPr>
            <w:tcW w:w="945" w:type="dxa"/>
            <w:tcBorders>
              <w:top w:val="nil"/>
              <w:left w:val="nil"/>
              <w:bottom w:val="single" w:sz="4" w:space="0" w:color="auto"/>
              <w:right w:val="single" w:sz="4" w:space="0" w:color="auto"/>
            </w:tcBorders>
            <w:shd w:val="clear" w:color="auto" w:fill="auto"/>
            <w:noWrap/>
            <w:vAlign w:val="bottom"/>
            <w:hideMark/>
          </w:tcPr>
          <w:p w14:paraId="1F594AD2"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9,080</w:t>
            </w:r>
          </w:p>
        </w:tc>
        <w:tc>
          <w:tcPr>
            <w:tcW w:w="945" w:type="dxa"/>
            <w:tcBorders>
              <w:top w:val="nil"/>
              <w:left w:val="nil"/>
              <w:bottom w:val="single" w:sz="4" w:space="0" w:color="auto"/>
              <w:right w:val="single" w:sz="4" w:space="0" w:color="auto"/>
            </w:tcBorders>
            <w:shd w:val="clear" w:color="auto" w:fill="auto"/>
            <w:noWrap/>
            <w:vAlign w:val="bottom"/>
            <w:hideMark/>
          </w:tcPr>
          <w:p w14:paraId="3F9820B9"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9,279</w:t>
            </w:r>
          </w:p>
        </w:tc>
        <w:tc>
          <w:tcPr>
            <w:tcW w:w="805" w:type="dxa"/>
            <w:tcBorders>
              <w:top w:val="nil"/>
              <w:left w:val="nil"/>
              <w:bottom w:val="single" w:sz="4" w:space="0" w:color="auto"/>
              <w:right w:val="single" w:sz="4" w:space="0" w:color="auto"/>
            </w:tcBorders>
            <w:shd w:val="clear" w:color="auto" w:fill="auto"/>
            <w:noWrap/>
            <w:vAlign w:val="bottom"/>
            <w:hideMark/>
          </w:tcPr>
          <w:p w14:paraId="4A2C2928"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7,660</w:t>
            </w:r>
          </w:p>
        </w:tc>
      </w:tr>
      <w:tr w:rsidR="000F7EF5" w:rsidRPr="0074307D" w14:paraId="7226B007"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29DDE3BB"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ECONÓMICAS</w:t>
            </w:r>
          </w:p>
        </w:tc>
        <w:tc>
          <w:tcPr>
            <w:tcW w:w="945" w:type="dxa"/>
            <w:tcBorders>
              <w:top w:val="nil"/>
              <w:left w:val="nil"/>
              <w:bottom w:val="single" w:sz="4" w:space="0" w:color="auto"/>
              <w:right w:val="single" w:sz="4" w:space="0" w:color="auto"/>
            </w:tcBorders>
            <w:shd w:val="clear" w:color="auto" w:fill="auto"/>
            <w:noWrap/>
            <w:vAlign w:val="bottom"/>
            <w:hideMark/>
          </w:tcPr>
          <w:p w14:paraId="40764012"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30,039</w:t>
            </w:r>
          </w:p>
        </w:tc>
        <w:tc>
          <w:tcPr>
            <w:tcW w:w="945" w:type="dxa"/>
            <w:tcBorders>
              <w:top w:val="nil"/>
              <w:left w:val="nil"/>
              <w:bottom w:val="single" w:sz="4" w:space="0" w:color="auto"/>
              <w:right w:val="single" w:sz="4" w:space="0" w:color="auto"/>
            </w:tcBorders>
            <w:shd w:val="clear" w:color="auto" w:fill="auto"/>
            <w:noWrap/>
            <w:vAlign w:val="bottom"/>
            <w:hideMark/>
          </w:tcPr>
          <w:p w14:paraId="1384C2C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31,319</w:t>
            </w:r>
          </w:p>
        </w:tc>
        <w:tc>
          <w:tcPr>
            <w:tcW w:w="805" w:type="dxa"/>
            <w:tcBorders>
              <w:top w:val="nil"/>
              <w:left w:val="nil"/>
              <w:bottom w:val="single" w:sz="4" w:space="0" w:color="auto"/>
              <w:right w:val="single" w:sz="4" w:space="0" w:color="auto"/>
            </w:tcBorders>
            <w:shd w:val="clear" w:color="auto" w:fill="auto"/>
            <w:noWrap/>
            <w:vAlign w:val="bottom"/>
            <w:hideMark/>
          </w:tcPr>
          <w:p w14:paraId="67318776"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25,376</w:t>
            </w:r>
          </w:p>
        </w:tc>
      </w:tr>
      <w:tr w:rsidR="000F7EF5" w:rsidRPr="0074307D" w14:paraId="20908136"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513BE78A"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ESPACIALES</w:t>
            </w:r>
          </w:p>
        </w:tc>
        <w:tc>
          <w:tcPr>
            <w:tcW w:w="945" w:type="dxa"/>
            <w:tcBorders>
              <w:top w:val="nil"/>
              <w:left w:val="nil"/>
              <w:bottom w:val="single" w:sz="4" w:space="0" w:color="auto"/>
              <w:right w:val="single" w:sz="4" w:space="0" w:color="auto"/>
            </w:tcBorders>
            <w:shd w:val="clear" w:color="auto" w:fill="auto"/>
            <w:noWrap/>
            <w:vAlign w:val="bottom"/>
            <w:hideMark/>
          </w:tcPr>
          <w:p w14:paraId="022E81A9"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65</w:t>
            </w:r>
          </w:p>
        </w:tc>
        <w:tc>
          <w:tcPr>
            <w:tcW w:w="945" w:type="dxa"/>
            <w:tcBorders>
              <w:top w:val="nil"/>
              <w:left w:val="nil"/>
              <w:bottom w:val="single" w:sz="4" w:space="0" w:color="auto"/>
              <w:right w:val="single" w:sz="4" w:space="0" w:color="auto"/>
            </w:tcBorders>
            <w:shd w:val="clear" w:color="auto" w:fill="auto"/>
            <w:noWrap/>
            <w:vAlign w:val="bottom"/>
            <w:hideMark/>
          </w:tcPr>
          <w:p w14:paraId="4D30F2C8"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117</w:t>
            </w:r>
          </w:p>
        </w:tc>
        <w:tc>
          <w:tcPr>
            <w:tcW w:w="805" w:type="dxa"/>
            <w:tcBorders>
              <w:top w:val="nil"/>
              <w:left w:val="nil"/>
              <w:bottom w:val="single" w:sz="4" w:space="0" w:color="auto"/>
              <w:right w:val="single" w:sz="4" w:space="0" w:color="auto"/>
            </w:tcBorders>
            <w:shd w:val="clear" w:color="auto" w:fill="auto"/>
            <w:noWrap/>
            <w:vAlign w:val="bottom"/>
            <w:hideMark/>
          </w:tcPr>
          <w:p w14:paraId="69DEB9F3"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127</w:t>
            </w:r>
          </w:p>
        </w:tc>
      </w:tr>
      <w:tr w:rsidR="000F7EF5" w:rsidRPr="0074307D" w14:paraId="179657C0"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62B9B79A"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JURÍDICAS</w:t>
            </w:r>
          </w:p>
        </w:tc>
        <w:tc>
          <w:tcPr>
            <w:tcW w:w="945" w:type="dxa"/>
            <w:tcBorders>
              <w:top w:val="nil"/>
              <w:left w:val="nil"/>
              <w:bottom w:val="single" w:sz="4" w:space="0" w:color="auto"/>
              <w:right w:val="single" w:sz="4" w:space="0" w:color="auto"/>
            </w:tcBorders>
            <w:shd w:val="clear" w:color="auto" w:fill="auto"/>
            <w:noWrap/>
            <w:vAlign w:val="bottom"/>
            <w:hideMark/>
          </w:tcPr>
          <w:p w14:paraId="09C577A0"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4,107</w:t>
            </w:r>
          </w:p>
        </w:tc>
        <w:tc>
          <w:tcPr>
            <w:tcW w:w="945" w:type="dxa"/>
            <w:tcBorders>
              <w:top w:val="nil"/>
              <w:left w:val="nil"/>
              <w:bottom w:val="single" w:sz="4" w:space="0" w:color="auto"/>
              <w:right w:val="single" w:sz="4" w:space="0" w:color="auto"/>
            </w:tcBorders>
            <w:shd w:val="clear" w:color="auto" w:fill="auto"/>
            <w:noWrap/>
            <w:vAlign w:val="bottom"/>
            <w:hideMark/>
          </w:tcPr>
          <w:p w14:paraId="778ADF15"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4,278</w:t>
            </w:r>
          </w:p>
        </w:tc>
        <w:tc>
          <w:tcPr>
            <w:tcW w:w="805" w:type="dxa"/>
            <w:tcBorders>
              <w:top w:val="nil"/>
              <w:left w:val="nil"/>
              <w:bottom w:val="single" w:sz="4" w:space="0" w:color="auto"/>
              <w:right w:val="single" w:sz="4" w:space="0" w:color="auto"/>
            </w:tcBorders>
            <w:shd w:val="clear" w:color="auto" w:fill="auto"/>
            <w:noWrap/>
            <w:vAlign w:val="bottom"/>
            <w:hideMark/>
          </w:tcPr>
          <w:p w14:paraId="259D1E0B"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3,727</w:t>
            </w:r>
          </w:p>
        </w:tc>
      </w:tr>
      <w:tr w:rsidR="000F7EF5" w:rsidRPr="0074307D" w14:paraId="7702AB99"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7DB12CB9"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MEDICAS</w:t>
            </w:r>
          </w:p>
        </w:tc>
        <w:tc>
          <w:tcPr>
            <w:tcW w:w="945" w:type="dxa"/>
            <w:tcBorders>
              <w:top w:val="nil"/>
              <w:left w:val="nil"/>
              <w:bottom w:val="single" w:sz="4" w:space="0" w:color="auto"/>
              <w:right w:val="single" w:sz="4" w:space="0" w:color="auto"/>
            </w:tcBorders>
            <w:shd w:val="clear" w:color="auto" w:fill="auto"/>
            <w:noWrap/>
            <w:vAlign w:val="bottom"/>
            <w:hideMark/>
          </w:tcPr>
          <w:p w14:paraId="110DBC75"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14,522</w:t>
            </w:r>
          </w:p>
        </w:tc>
        <w:tc>
          <w:tcPr>
            <w:tcW w:w="945" w:type="dxa"/>
            <w:tcBorders>
              <w:top w:val="nil"/>
              <w:left w:val="nil"/>
              <w:bottom w:val="single" w:sz="4" w:space="0" w:color="auto"/>
              <w:right w:val="single" w:sz="4" w:space="0" w:color="auto"/>
            </w:tcBorders>
            <w:shd w:val="clear" w:color="auto" w:fill="auto"/>
            <w:noWrap/>
            <w:vAlign w:val="bottom"/>
            <w:hideMark/>
          </w:tcPr>
          <w:p w14:paraId="570382BC"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14,517</w:t>
            </w:r>
          </w:p>
        </w:tc>
        <w:tc>
          <w:tcPr>
            <w:tcW w:w="805" w:type="dxa"/>
            <w:tcBorders>
              <w:top w:val="nil"/>
              <w:left w:val="nil"/>
              <w:bottom w:val="single" w:sz="4" w:space="0" w:color="auto"/>
              <w:right w:val="single" w:sz="4" w:space="0" w:color="auto"/>
            </w:tcBorders>
            <w:shd w:val="clear" w:color="auto" w:fill="auto"/>
            <w:noWrap/>
            <w:vAlign w:val="bottom"/>
            <w:hideMark/>
          </w:tcPr>
          <w:p w14:paraId="3CBB42E9"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12,959</w:t>
            </w:r>
          </w:p>
        </w:tc>
      </w:tr>
      <w:tr w:rsidR="000F7EF5" w:rsidRPr="0074307D" w14:paraId="450021C9"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3C7E0D4F"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QUÍMICA Y FARMACIA</w:t>
            </w:r>
          </w:p>
        </w:tc>
        <w:tc>
          <w:tcPr>
            <w:tcW w:w="945" w:type="dxa"/>
            <w:tcBorders>
              <w:top w:val="nil"/>
              <w:left w:val="nil"/>
              <w:bottom w:val="single" w:sz="4" w:space="0" w:color="auto"/>
              <w:right w:val="single" w:sz="4" w:space="0" w:color="auto"/>
            </w:tcBorders>
            <w:shd w:val="clear" w:color="auto" w:fill="auto"/>
            <w:noWrap/>
            <w:vAlign w:val="bottom"/>
            <w:hideMark/>
          </w:tcPr>
          <w:p w14:paraId="4AD16BF0"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3,759</w:t>
            </w:r>
          </w:p>
        </w:tc>
        <w:tc>
          <w:tcPr>
            <w:tcW w:w="945" w:type="dxa"/>
            <w:tcBorders>
              <w:top w:val="nil"/>
              <w:left w:val="nil"/>
              <w:bottom w:val="single" w:sz="4" w:space="0" w:color="auto"/>
              <w:right w:val="single" w:sz="4" w:space="0" w:color="auto"/>
            </w:tcBorders>
            <w:shd w:val="clear" w:color="auto" w:fill="auto"/>
            <w:noWrap/>
            <w:vAlign w:val="bottom"/>
            <w:hideMark/>
          </w:tcPr>
          <w:p w14:paraId="5F26A0A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3,333</w:t>
            </w:r>
          </w:p>
        </w:tc>
        <w:tc>
          <w:tcPr>
            <w:tcW w:w="805" w:type="dxa"/>
            <w:tcBorders>
              <w:top w:val="nil"/>
              <w:left w:val="nil"/>
              <w:bottom w:val="single" w:sz="4" w:space="0" w:color="auto"/>
              <w:right w:val="single" w:sz="4" w:space="0" w:color="auto"/>
            </w:tcBorders>
            <w:shd w:val="clear" w:color="auto" w:fill="auto"/>
            <w:noWrap/>
            <w:vAlign w:val="bottom"/>
            <w:hideMark/>
          </w:tcPr>
          <w:p w14:paraId="67EE88B9"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2,291</w:t>
            </w:r>
          </w:p>
        </w:tc>
      </w:tr>
      <w:tr w:rsidR="000F7EF5" w:rsidRPr="0074307D" w14:paraId="1F614DBF"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311CEA2C"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CIENCIAS SOCIALES</w:t>
            </w:r>
          </w:p>
        </w:tc>
        <w:tc>
          <w:tcPr>
            <w:tcW w:w="945" w:type="dxa"/>
            <w:tcBorders>
              <w:top w:val="nil"/>
              <w:left w:val="nil"/>
              <w:bottom w:val="single" w:sz="4" w:space="0" w:color="auto"/>
              <w:right w:val="single" w:sz="4" w:space="0" w:color="auto"/>
            </w:tcBorders>
            <w:shd w:val="clear" w:color="auto" w:fill="auto"/>
            <w:noWrap/>
            <w:vAlign w:val="bottom"/>
            <w:hideMark/>
          </w:tcPr>
          <w:p w14:paraId="3D505EC5"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10,338</w:t>
            </w:r>
          </w:p>
        </w:tc>
        <w:tc>
          <w:tcPr>
            <w:tcW w:w="945" w:type="dxa"/>
            <w:tcBorders>
              <w:top w:val="nil"/>
              <w:left w:val="nil"/>
              <w:bottom w:val="single" w:sz="4" w:space="0" w:color="auto"/>
              <w:right w:val="single" w:sz="4" w:space="0" w:color="auto"/>
            </w:tcBorders>
            <w:shd w:val="clear" w:color="auto" w:fill="auto"/>
            <w:noWrap/>
            <w:vAlign w:val="bottom"/>
            <w:hideMark/>
          </w:tcPr>
          <w:p w14:paraId="4F507BA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10,832</w:t>
            </w:r>
          </w:p>
        </w:tc>
        <w:tc>
          <w:tcPr>
            <w:tcW w:w="805" w:type="dxa"/>
            <w:tcBorders>
              <w:top w:val="nil"/>
              <w:left w:val="nil"/>
              <w:bottom w:val="single" w:sz="4" w:space="0" w:color="auto"/>
              <w:right w:val="single" w:sz="4" w:space="0" w:color="auto"/>
            </w:tcBorders>
            <w:shd w:val="clear" w:color="auto" w:fill="auto"/>
            <w:noWrap/>
            <w:vAlign w:val="bottom"/>
            <w:hideMark/>
          </w:tcPr>
          <w:p w14:paraId="5DA50944"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8,621</w:t>
            </w:r>
          </w:p>
        </w:tc>
      </w:tr>
      <w:tr w:rsidR="000F7EF5" w:rsidRPr="0074307D" w14:paraId="6106D0D3"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72F05C45"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HUMANIDADES Y ARTES</w:t>
            </w:r>
          </w:p>
        </w:tc>
        <w:tc>
          <w:tcPr>
            <w:tcW w:w="945" w:type="dxa"/>
            <w:tcBorders>
              <w:top w:val="nil"/>
              <w:left w:val="nil"/>
              <w:bottom w:val="single" w:sz="4" w:space="0" w:color="auto"/>
              <w:right w:val="single" w:sz="4" w:space="0" w:color="auto"/>
            </w:tcBorders>
            <w:shd w:val="clear" w:color="auto" w:fill="auto"/>
            <w:noWrap/>
            <w:vAlign w:val="bottom"/>
            <w:hideMark/>
          </w:tcPr>
          <w:p w14:paraId="0A10B2A3"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19,883</w:t>
            </w:r>
          </w:p>
        </w:tc>
        <w:tc>
          <w:tcPr>
            <w:tcW w:w="945" w:type="dxa"/>
            <w:tcBorders>
              <w:top w:val="nil"/>
              <w:left w:val="nil"/>
              <w:bottom w:val="single" w:sz="4" w:space="0" w:color="auto"/>
              <w:right w:val="single" w:sz="4" w:space="0" w:color="auto"/>
            </w:tcBorders>
            <w:shd w:val="clear" w:color="auto" w:fill="auto"/>
            <w:noWrap/>
            <w:vAlign w:val="bottom"/>
            <w:hideMark/>
          </w:tcPr>
          <w:p w14:paraId="3DA1DC86"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19,530</w:t>
            </w:r>
          </w:p>
        </w:tc>
        <w:tc>
          <w:tcPr>
            <w:tcW w:w="805" w:type="dxa"/>
            <w:tcBorders>
              <w:top w:val="nil"/>
              <w:left w:val="nil"/>
              <w:bottom w:val="single" w:sz="4" w:space="0" w:color="auto"/>
              <w:right w:val="single" w:sz="4" w:space="0" w:color="auto"/>
            </w:tcBorders>
            <w:shd w:val="clear" w:color="auto" w:fill="auto"/>
            <w:noWrap/>
            <w:vAlign w:val="bottom"/>
            <w:hideMark/>
          </w:tcPr>
          <w:p w14:paraId="0595DB32"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15,681</w:t>
            </w:r>
          </w:p>
        </w:tc>
      </w:tr>
      <w:tr w:rsidR="000F7EF5" w:rsidRPr="0074307D" w14:paraId="4FD530A0"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5D860950"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INGENIERÍA</w:t>
            </w:r>
          </w:p>
        </w:tc>
        <w:tc>
          <w:tcPr>
            <w:tcW w:w="945" w:type="dxa"/>
            <w:tcBorders>
              <w:top w:val="nil"/>
              <w:left w:val="nil"/>
              <w:bottom w:val="single" w:sz="4" w:space="0" w:color="auto"/>
              <w:right w:val="single" w:sz="4" w:space="0" w:color="auto"/>
            </w:tcBorders>
            <w:shd w:val="clear" w:color="auto" w:fill="auto"/>
            <w:noWrap/>
            <w:vAlign w:val="bottom"/>
            <w:hideMark/>
          </w:tcPr>
          <w:p w14:paraId="7A203A05"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13,466</w:t>
            </w:r>
          </w:p>
        </w:tc>
        <w:tc>
          <w:tcPr>
            <w:tcW w:w="945" w:type="dxa"/>
            <w:tcBorders>
              <w:top w:val="nil"/>
              <w:left w:val="nil"/>
              <w:bottom w:val="single" w:sz="4" w:space="0" w:color="auto"/>
              <w:right w:val="single" w:sz="4" w:space="0" w:color="auto"/>
            </w:tcBorders>
            <w:shd w:val="clear" w:color="auto" w:fill="auto"/>
            <w:noWrap/>
            <w:vAlign w:val="bottom"/>
            <w:hideMark/>
          </w:tcPr>
          <w:p w14:paraId="415ECA9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14,502</w:t>
            </w:r>
          </w:p>
        </w:tc>
        <w:tc>
          <w:tcPr>
            <w:tcW w:w="805" w:type="dxa"/>
            <w:tcBorders>
              <w:top w:val="nil"/>
              <w:left w:val="nil"/>
              <w:bottom w:val="single" w:sz="4" w:space="0" w:color="auto"/>
              <w:right w:val="single" w:sz="4" w:space="0" w:color="auto"/>
            </w:tcBorders>
            <w:shd w:val="clear" w:color="auto" w:fill="auto"/>
            <w:noWrap/>
            <w:vAlign w:val="bottom"/>
            <w:hideMark/>
          </w:tcPr>
          <w:p w14:paraId="6C8F484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12,909</w:t>
            </w:r>
          </w:p>
        </w:tc>
      </w:tr>
      <w:tr w:rsidR="000F7EF5" w:rsidRPr="0074307D" w14:paraId="4F38C22B"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40B739C6"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ODONTOLOGÍA</w:t>
            </w:r>
          </w:p>
        </w:tc>
        <w:tc>
          <w:tcPr>
            <w:tcW w:w="945" w:type="dxa"/>
            <w:tcBorders>
              <w:top w:val="nil"/>
              <w:left w:val="nil"/>
              <w:bottom w:val="single" w:sz="4" w:space="0" w:color="auto"/>
              <w:right w:val="single" w:sz="4" w:space="0" w:color="auto"/>
            </w:tcBorders>
            <w:shd w:val="clear" w:color="auto" w:fill="auto"/>
            <w:noWrap/>
            <w:vAlign w:val="bottom"/>
            <w:hideMark/>
          </w:tcPr>
          <w:p w14:paraId="50303DFD"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5,264</w:t>
            </w:r>
          </w:p>
        </w:tc>
        <w:tc>
          <w:tcPr>
            <w:tcW w:w="945" w:type="dxa"/>
            <w:tcBorders>
              <w:top w:val="nil"/>
              <w:left w:val="nil"/>
              <w:bottom w:val="single" w:sz="4" w:space="0" w:color="auto"/>
              <w:right w:val="single" w:sz="4" w:space="0" w:color="auto"/>
            </w:tcBorders>
            <w:shd w:val="clear" w:color="auto" w:fill="auto"/>
            <w:noWrap/>
            <w:vAlign w:val="bottom"/>
            <w:hideMark/>
          </w:tcPr>
          <w:p w14:paraId="65C703AD"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4,876</w:t>
            </w:r>
          </w:p>
        </w:tc>
        <w:tc>
          <w:tcPr>
            <w:tcW w:w="805" w:type="dxa"/>
            <w:tcBorders>
              <w:top w:val="nil"/>
              <w:left w:val="nil"/>
              <w:bottom w:val="single" w:sz="4" w:space="0" w:color="auto"/>
              <w:right w:val="single" w:sz="4" w:space="0" w:color="auto"/>
            </w:tcBorders>
            <w:shd w:val="clear" w:color="auto" w:fill="auto"/>
            <w:noWrap/>
            <w:vAlign w:val="bottom"/>
            <w:hideMark/>
          </w:tcPr>
          <w:p w14:paraId="1EE4EBDA" w14:textId="77777777" w:rsidR="000F7EF5" w:rsidRPr="0074307D" w:rsidRDefault="292296E3" w:rsidP="292296E3">
            <w:pPr>
              <w:spacing w:after="0" w:line="240" w:lineRule="auto"/>
              <w:jc w:val="center"/>
              <w:rPr>
                <w:rFonts w:eastAsia="Times New Roman" w:cs="Times New Roman"/>
                <w:color w:val="000000" w:themeColor="text1"/>
                <w:sz w:val="24"/>
                <w:szCs w:val="24"/>
                <w:lang w:eastAsia="es-HN"/>
              </w:rPr>
            </w:pPr>
            <w:r w:rsidRPr="0074307D">
              <w:rPr>
                <w:rFonts w:eastAsia="Times New Roman" w:cs="Times New Roman"/>
                <w:color w:val="000000" w:themeColor="text1"/>
                <w:sz w:val="24"/>
                <w:szCs w:val="24"/>
                <w:lang w:eastAsia="es-HN"/>
              </w:rPr>
              <w:t>3,994</w:t>
            </w:r>
          </w:p>
        </w:tc>
      </w:tr>
      <w:tr w:rsidR="000F7EF5" w:rsidRPr="0074307D" w14:paraId="6F0D8B9F" w14:textId="77777777" w:rsidTr="292296E3">
        <w:trPr>
          <w:trHeight w:val="276"/>
        </w:trPr>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4F7DB965" w14:textId="77777777" w:rsidR="000F7EF5" w:rsidRPr="0074307D" w:rsidRDefault="292296E3" w:rsidP="292296E3">
            <w:pPr>
              <w:spacing w:after="0" w:line="240" w:lineRule="auto"/>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TOTAL</w:t>
            </w:r>
          </w:p>
        </w:tc>
        <w:tc>
          <w:tcPr>
            <w:tcW w:w="945" w:type="dxa"/>
            <w:tcBorders>
              <w:top w:val="nil"/>
              <w:left w:val="nil"/>
              <w:bottom w:val="single" w:sz="4" w:space="0" w:color="auto"/>
              <w:right w:val="single" w:sz="4" w:space="0" w:color="auto"/>
            </w:tcBorders>
            <w:shd w:val="clear" w:color="auto" w:fill="auto"/>
            <w:noWrap/>
            <w:vAlign w:val="bottom"/>
            <w:hideMark/>
          </w:tcPr>
          <w:p w14:paraId="253E465D"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110,523</w:t>
            </w:r>
          </w:p>
        </w:tc>
        <w:tc>
          <w:tcPr>
            <w:tcW w:w="945" w:type="dxa"/>
            <w:tcBorders>
              <w:top w:val="nil"/>
              <w:left w:val="nil"/>
              <w:bottom w:val="single" w:sz="4" w:space="0" w:color="auto"/>
              <w:right w:val="single" w:sz="4" w:space="0" w:color="auto"/>
            </w:tcBorders>
            <w:shd w:val="clear" w:color="auto" w:fill="auto"/>
            <w:noWrap/>
            <w:vAlign w:val="bottom"/>
            <w:hideMark/>
          </w:tcPr>
          <w:p w14:paraId="611E1C20"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112,583</w:t>
            </w:r>
          </w:p>
        </w:tc>
        <w:tc>
          <w:tcPr>
            <w:tcW w:w="805" w:type="dxa"/>
            <w:tcBorders>
              <w:top w:val="nil"/>
              <w:left w:val="nil"/>
              <w:bottom w:val="single" w:sz="4" w:space="0" w:color="auto"/>
              <w:right w:val="single" w:sz="4" w:space="0" w:color="auto"/>
            </w:tcBorders>
            <w:shd w:val="clear" w:color="auto" w:fill="auto"/>
            <w:noWrap/>
            <w:vAlign w:val="bottom"/>
            <w:hideMark/>
          </w:tcPr>
          <w:p w14:paraId="5B29D642" w14:textId="77777777" w:rsidR="000F7EF5" w:rsidRPr="0074307D" w:rsidRDefault="292296E3" w:rsidP="292296E3">
            <w:pPr>
              <w:spacing w:after="0" w:line="240" w:lineRule="auto"/>
              <w:jc w:val="center"/>
              <w:rPr>
                <w:rFonts w:eastAsia="Times New Roman" w:cs="Times New Roman"/>
                <w:b/>
                <w:bCs/>
                <w:color w:val="000000" w:themeColor="text1"/>
                <w:sz w:val="24"/>
                <w:szCs w:val="24"/>
                <w:lang w:eastAsia="es-HN"/>
              </w:rPr>
            </w:pPr>
            <w:r w:rsidRPr="0074307D">
              <w:rPr>
                <w:rFonts w:eastAsia="Times New Roman" w:cs="Times New Roman"/>
                <w:b/>
                <w:bCs/>
                <w:color w:val="000000" w:themeColor="text1"/>
                <w:sz w:val="24"/>
                <w:szCs w:val="24"/>
                <w:lang w:eastAsia="es-HN"/>
              </w:rPr>
              <w:t>93,345</w:t>
            </w:r>
          </w:p>
        </w:tc>
      </w:tr>
    </w:tbl>
    <w:p w14:paraId="49AC14B3" w14:textId="181ADB35" w:rsidR="43877CA8" w:rsidRPr="0074307D" w:rsidRDefault="43877CA8" w:rsidP="43877CA8">
      <w:pPr>
        <w:rPr>
          <w:rFonts w:eastAsia="Times New Roman" w:cs="Times New Roman"/>
          <w:b/>
          <w:bCs/>
          <w:sz w:val="24"/>
          <w:szCs w:val="24"/>
        </w:rPr>
      </w:pPr>
    </w:p>
    <w:p w14:paraId="176E9720" w14:textId="181ADB35" w:rsidR="000F7EF5" w:rsidRPr="0074307D" w:rsidRDefault="000F7EF5" w:rsidP="43877CA8">
      <w:pPr>
        <w:rPr>
          <w:rFonts w:eastAsia="Times New Roman" w:cs="Times New Roman"/>
          <w:b/>
          <w:bCs/>
          <w:sz w:val="24"/>
          <w:szCs w:val="24"/>
        </w:rPr>
      </w:pPr>
    </w:p>
    <w:p w14:paraId="5EAB6A8D" w14:textId="11322864" w:rsidR="000F7EF5" w:rsidRPr="0074307D" w:rsidRDefault="000F7EF5" w:rsidP="08CB8357">
      <w:pPr>
        <w:jc w:val="center"/>
        <w:rPr>
          <w:rFonts w:eastAsia="Times New Roman" w:cs="Times New Roman"/>
          <w:b/>
          <w:bCs/>
          <w:sz w:val="24"/>
          <w:szCs w:val="24"/>
        </w:rPr>
      </w:pPr>
      <w:r w:rsidRPr="0074307D">
        <w:rPr>
          <w:noProof/>
          <w:sz w:val="24"/>
          <w:szCs w:val="24"/>
          <w:lang w:val="es-419" w:eastAsia="es-419"/>
        </w:rPr>
        <w:drawing>
          <wp:inline distT="0" distB="0" distL="0" distR="0" wp14:anchorId="4C4441FE" wp14:editId="7020258D">
            <wp:extent cx="4668253" cy="3898232"/>
            <wp:effectExtent l="0" t="0" r="18415"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AABC6D" w14:textId="1B31941E" w:rsidR="43877CA8" w:rsidRPr="000562F0" w:rsidRDefault="292296E3" w:rsidP="56EE8598">
      <w:pPr>
        <w:rPr>
          <w:rFonts w:eastAsia="Calibri" w:cs="Calibri"/>
          <w:sz w:val="18"/>
          <w:szCs w:val="18"/>
        </w:rPr>
      </w:pPr>
      <w:r w:rsidRPr="000562F0">
        <w:rPr>
          <w:rFonts w:eastAsia="Calibri" w:cs="Calibri"/>
          <w:sz w:val="18"/>
          <w:szCs w:val="18"/>
        </w:rPr>
        <w:t>Fuente: Informe de Resultados Académicos 2014-2016 de la Dirección de Ingreso Permanencia y Promoción.</w:t>
      </w:r>
    </w:p>
    <w:p w14:paraId="6EA70D4E" w14:textId="593E961E" w:rsidR="292296E3" w:rsidRDefault="292296E3" w:rsidP="000562F0">
      <w:pPr>
        <w:pStyle w:val="Ttulo2"/>
        <w:rPr>
          <w:rFonts w:eastAsia="Calibri"/>
          <w:b/>
        </w:rPr>
      </w:pPr>
      <w:bookmarkStart w:id="36" w:name="_Toc473282876"/>
      <w:r w:rsidRPr="000562F0">
        <w:rPr>
          <w:rFonts w:eastAsia="Calibri"/>
          <w:b/>
        </w:rPr>
        <w:lastRenderedPageBreak/>
        <w:t>Graduados</w:t>
      </w:r>
      <w:bookmarkEnd w:id="36"/>
    </w:p>
    <w:p w14:paraId="5111D444" w14:textId="77777777" w:rsidR="000562F0" w:rsidRPr="000562F0" w:rsidRDefault="000562F0" w:rsidP="000562F0"/>
    <w:p w14:paraId="4F6B86CC" w14:textId="5407E898" w:rsidR="292296E3" w:rsidRPr="0074307D" w:rsidRDefault="292296E3" w:rsidP="292296E3">
      <w:pPr>
        <w:rPr>
          <w:rFonts w:eastAsia="Calibri" w:cs="Calibri"/>
          <w:sz w:val="24"/>
          <w:szCs w:val="24"/>
        </w:rPr>
      </w:pPr>
      <w:r w:rsidRPr="0074307D">
        <w:rPr>
          <w:rFonts w:eastAsia="Calibri" w:cs="Calibri"/>
          <w:sz w:val="24"/>
          <w:szCs w:val="24"/>
        </w:rPr>
        <w:t>En el año 2016 se registra 6,848 graduados de la UNAH de los distintos campos del conocimiento.</w:t>
      </w:r>
    </w:p>
    <w:tbl>
      <w:tblPr>
        <w:tblStyle w:val="Tabladecuadrcula4-nfasis1"/>
        <w:tblW w:w="0" w:type="auto"/>
        <w:tblLook w:val="04A0" w:firstRow="1" w:lastRow="0" w:firstColumn="1" w:lastColumn="0" w:noHBand="0" w:noVBand="1"/>
      </w:tblPr>
      <w:tblGrid>
        <w:gridCol w:w="4415"/>
        <w:gridCol w:w="4413"/>
      </w:tblGrid>
      <w:tr w:rsidR="292296E3" w:rsidRPr="0074307D" w14:paraId="5C7AE685" w14:textId="77777777" w:rsidTr="00743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4EABCF0D" w14:textId="538957C3" w:rsidR="292296E3" w:rsidRPr="0074307D" w:rsidRDefault="292296E3" w:rsidP="292296E3">
            <w:pPr>
              <w:jc w:val="center"/>
              <w:rPr>
                <w:b w:val="0"/>
                <w:bCs w:val="0"/>
                <w:sz w:val="24"/>
                <w:szCs w:val="24"/>
              </w:rPr>
            </w:pPr>
            <w:r w:rsidRPr="0074307D">
              <w:rPr>
                <w:b w:val="0"/>
                <w:bCs w:val="0"/>
                <w:color w:val="auto"/>
                <w:sz w:val="24"/>
                <w:szCs w:val="24"/>
              </w:rPr>
              <w:t>Facultad/Centro Regional Universitario/CRAED</w:t>
            </w:r>
          </w:p>
        </w:tc>
        <w:tc>
          <w:tcPr>
            <w:tcW w:w="4413" w:type="dxa"/>
          </w:tcPr>
          <w:p w14:paraId="68838728" w14:textId="26DFCDDD" w:rsidR="292296E3" w:rsidRPr="0074307D" w:rsidRDefault="292296E3" w:rsidP="292296E3">
            <w:pPr>
              <w:jc w:val="center"/>
              <w:cnfStyle w:val="100000000000" w:firstRow="1" w:lastRow="0" w:firstColumn="0" w:lastColumn="0" w:oddVBand="0" w:evenVBand="0" w:oddHBand="0" w:evenHBand="0" w:firstRowFirstColumn="0" w:firstRowLastColumn="0" w:lastRowFirstColumn="0" w:lastRowLastColumn="0"/>
              <w:rPr>
                <w:sz w:val="24"/>
                <w:szCs w:val="24"/>
              </w:rPr>
            </w:pPr>
            <w:r w:rsidRPr="0074307D">
              <w:rPr>
                <w:b w:val="0"/>
                <w:bCs w:val="0"/>
                <w:color w:val="auto"/>
                <w:sz w:val="24"/>
                <w:szCs w:val="24"/>
              </w:rPr>
              <w:t>Cantidad de Graduados</w:t>
            </w:r>
          </w:p>
        </w:tc>
      </w:tr>
      <w:tr w:rsidR="292296E3" w:rsidRPr="0074307D" w14:paraId="43871FEB"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60CA1F64" w14:textId="6FA196C7" w:rsidR="292296E3" w:rsidRPr="0074307D" w:rsidRDefault="292296E3">
            <w:pPr>
              <w:rPr>
                <w:b w:val="0"/>
                <w:bCs w:val="0"/>
                <w:sz w:val="24"/>
                <w:szCs w:val="24"/>
              </w:rPr>
            </w:pPr>
            <w:r w:rsidRPr="0074307D">
              <w:rPr>
                <w:b w:val="0"/>
                <w:bCs w:val="0"/>
                <w:sz w:val="24"/>
                <w:szCs w:val="24"/>
              </w:rPr>
              <w:t>CIENCIAS</w:t>
            </w:r>
          </w:p>
        </w:tc>
        <w:tc>
          <w:tcPr>
            <w:tcW w:w="4413" w:type="dxa"/>
          </w:tcPr>
          <w:p w14:paraId="3DD2E66C" w14:textId="09F962F2"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270</w:t>
            </w:r>
          </w:p>
        </w:tc>
      </w:tr>
      <w:tr w:rsidR="292296E3" w:rsidRPr="0074307D" w14:paraId="6ACB4900"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4241BD62" w14:textId="75A5F9C0" w:rsidR="292296E3" w:rsidRPr="0074307D" w:rsidRDefault="292296E3">
            <w:pPr>
              <w:rPr>
                <w:b w:val="0"/>
                <w:bCs w:val="0"/>
                <w:sz w:val="24"/>
                <w:szCs w:val="24"/>
              </w:rPr>
            </w:pPr>
            <w:r w:rsidRPr="0074307D">
              <w:rPr>
                <w:b w:val="0"/>
                <w:bCs w:val="0"/>
                <w:sz w:val="24"/>
                <w:szCs w:val="24"/>
              </w:rPr>
              <w:t>CIENCIAS ECONÓMICAS</w:t>
            </w:r>
          </w:p>
        </w:tc>
        <w:tc>
          <w:tcPr>
            <w:tcW w:w="4413" w:type="dxa"/>
          </w:tcPr>
          <w:p w14:paraId="16275A8A" w14:textId="3CABA62B"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1266</w:t>
            </w:r>
          </w:p>
        </w:tc>
      </w:tr>
      <w:tr w:rsidR="292296E3" w:rsidRPr="0074307D" w14:paraId="77C85D9D"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81264BB" w14:textId="69359E25" w:rsidR="292296E3" w:rsidRPr="0074307D" w:rsidRDefault="292296E3">
            <w:pPr>
              <w:rPr>
                <w:b w:val="0"/>
                <w:bCs w:val="0"/>
                <w:sz w:val="24"/>
                <w:szCs w:val="24"/>
              </w:rPr>
            </w:pPr>
            <w:r w:rsidRPr="0074307D">
              <w:rPr>
                <w:b w:val="0"/>
                <w:bCs w:val="0"/>
                <w:sz w:val="24"/>
                <w:szCs w:val="24"/>
              </w:rPr>
              <w:t>CIENCIAS JURIDICAS</w:t>
            </w:r>
          </w:p>
        </w:tc>
        <w:tc>
          <w:tcPr>
            <w:tcW w:w="4413" w:type="dxa"/>
          </w:tcPr>
          <w:p w14:paraId="558F484B" w14:textId="0A588A50"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358</w:t>
            </w:r>
          </w:p>
        </w:tc>
      </w:tr>
      <w:tr w:rsidR="292296E3" w:rsidRPr="0074307D" w14:paraId="7FCA7A1A"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36096F60" w14:textId="0E962BE2" w:rsidR="292296E3" w:rsidRPr="0074307D" w:rsidRDefault="292296E3">
            <w:pPr>
              <w:rPr>
                <w:b w:val="0"/>
                <w:bCs w:val="0"/>
                <w:sz w:val="24"/>
                <w:szCs w:val="24"/>
              </w:rPr>
            </w:pPr>
            <w:r w:rsidRPr="0074307D">
              <w:rPr>
                <w:b w:val="0"/>
                <w:bCs w:val="0"/>
                <w:sz w:val="24"/>
                <w:szCs w:val="24"/>
              </w:rPr>
              <w:t>CIENCIAS MEDICAS</w:t>
            </w:r>
          </w:p>
        </w:tc>
        <w:tc>
          <w:tcPr>
            <w:tcW w:w="4413" w:type="dxa"/>
          </w:tcPr>
          <w:p w14:paraId="059B0AB2" w14:textId="793BAD90"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1114</w:t>
            </w:r>
          </w:p>
        </w:tc>
      </w:tr>
      <w:tr w:rsidR="292296E3" w:rsidRPr="0074307D" w14:paraId="66950440"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65441F5C" w14:textId="2310DC7A" w:rsidR="292296E3" w:rsidRPr="0074307D" w:rsidRDefault="292296E3">
            <w:pPr>
              <w:rPr>
                <w:b w:val="0"/>
                <w:bCs w:val="0"/>
                <w:sz w:val="24"/>
                <w:szCs w:val="24"/>
              </w:rPr>
            </w:pPr>
            <w:r w:rsidRPr="0074307D">
              <w:rPr>
                <w:b w:val="0"/>
                <w:bCs w:val="0"/>
                <w:sz w:val="24"/>
                <w:szCs w:val="24"/>
              </w:rPr>
              <w:t>CIENCIAS QUÍMICA Y FARMACIA</w:t>
            </w:r>
          </w:p>
        </w:tc>
        <w:tc>
          <w:tcPr>
            <w:tcW w:w="4413" w:type="dxa"/>
          </w:tcPr>
          <w:p w14:paraId="5658C130" w14:textId="39B0D2A8"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241</w:t>
            </w:r>
          </w:p>
        </w:tc>
      </w:tr>
      <w:tr w:rsidR="292296E3" w:rsidRPr="0074307D" w14:paraId="134ADC2B"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7DF6E6DB" w14:textId="12A6F380" w:rsidR="292296E3" w:rsidRPr="0074307D" w:rsidRDefault="292296E3">
            <w:pPr>
              <w:rPr>
                <w:b w:val="0"/>
                <w:bCs w:val="0"/>
                <w:sz w:val="24"/>
                <w:szCs w:val="24"/>
              </w:rPr>
            </w:pPr>
            <w:r w:rsidRPr="0074307D">
              <w:rPr>
                <w:b w:val="0"/>
                <w:bCs w:val="0"/>
                <w:sz w:val="24"/>
                <w:szCs w:val="24"/>
              </w:rPr>
              <w:t>CIENCIAS ESPACIALES</w:t>
            </w:r>
          </w:p>
        </w:tc>
        <w:tc>
          <w:tcPr>
            <w:tcW w:w="4413" w:type="dxa"/>
          </w:tcPr>
          <w:p w14:paraId="2A64414F" w14:textId="2DEBE990"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2</w:t>
            </w:r>
          </w:p>
        </w:tc>
      </w:tr>
      <w:tr w:rsidR="292296E3" w:rsidRPr="0074307D" w14:paraId="67BA877A"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97AA98A" w14:textId="7CFBD083" w:rsidR="292296E3" w:rsidRPr="0074307D" w:rsidRDefault="292296E3">
            <w:pPr>
              <w:rPr>
                <w:b w:val="0"/>
                <w:bCs w:val="0"/>
                <w:sz w:val="24"/>
                <w:szCs w:val="24"/>
              </w:rPr>
            </w:pPr>
            <w:r w:rsidRPr="0074307D">
              <w:rPr>
                <w:b w:val="0"/>
                <w:bCs w:val="0"/>
                <w:sz w:val="24"/>
                <w:szCs w:val="24"/>
              </w:rPr>
              <w:t>CIENCIAS SOCIALES</w:t>
            </w:r>
          </w:p>
        </w:tc>
        <w:tc>
          <w:tcPr>
            <w:tcW w:w="4413" w:type="dxa"/>
          </w:tcPr>
          <w:p w14:paraId="58E5CCC1" w14:textId="0D74EE62"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273</w:t>
            </w:r>
          </w:p>
        </w:tc>
      </w:tr>
      <w:tr w:rsidR="292296E3" w:rsidRPr="0074307D" w14:paraId="37ED0EDA"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0B95846C" w14:textId="7F1847D0" w:rsidR="292296E3" w:rsidRPr="0074307D" w:rsidRDefault="292296E3">
            <w:pPr>
              <w:rPr>
                <w:b w:val="0"/>
                <w:bCs w:val="0"/>
                <w:sz w:val="24"/>
                <w:szCs w:val="24"/>
              </w:rPr>
            </w:pPr>
            <w:r w:rsidRPr="0074307D">
              <w:rPr>
                <w:b w:val="0"/>
                <w:bCs w:val="0"/>
                <w:sz w:val="24"/>
                <w:szCs w:val="24"/>
              </w:rPr>
              <w:t>HUMANIDADES Y ARTES</w:t>
            </w:r>
          </w:p>
        </w:tc>
        <w:tc>
          <w:tcPr>
            <w:tcW w:w="4413" w:type="dxa"/>
          </w:tcPr>
          <w:p w14:paraId="1C022EAC" w14:textId="74DCFECE"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1143</w:t>
            </w:r>
          </w:p>
        </w:tc>
      </w:tr>
      <w:tr w:rsidR="292296E3" w:rsidRPr="0074307D" w14:paraId="1951CEA9"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5E8D6414" w14:textId="5122D4F0" w:rsidR="292296E3" w:rsidRPr="0074307D" w:rsidRDefault="292296E3">
            <w:pPr>
              <w:rPr>
                <w:b w:val="0"/>
                <w:bCs w:val="0"/>
                <w:sz w:val="24"/>
                <w:szCs w:val="24"/>
              </w:rPr>
            </w:pPr>
            <w:r w:rsidRPr="0074307D">
              <w:rPr>
                <w:b w:val="0"/>
                <w:bCs w:val="0"/>
                <w:sz w:val="24"/>
                <w:szCs w:val="24"/>
              </w:rPr>
              <w:t>INGENIERÍA</w:t>
            </w:r>
          </w:p>
        </w:tc>
        <w:tc>
          <w:tcPr>
            <w:tcW w:w="4413" w:type="dxa"/>
          </w:tcPr>
          <w:p w14:paraId="018D85B1" w14:textId="7578B7E4"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568</w:t>
            </w:r>
          </w:p>
        </w:tc>
      </w:tr>
      <w:tr w:rsidR="292296E3" w:rsidRPr="0074307D" w14:paraId="6A8E53EC"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2466CAB0" w14:textId="3CC35FF3" w:rsidR="292296E3" w:rsidRPr="0074307D" w:rsidRDefault="292296E3">
            <w:pPr>
              <w:rPr>
                <w:b w:val="0"/>
                <w:bCs w:val="0"/>
                <w:sz w:val="24"/>
                <w:szCs w:val="24"/>
              </w:rPr>
            </w:pPr>
            <w:r w:rsidRPr="0074307D">
              <w:rPr>
                <w:b w:val="0"/>
                <w:bCs w:val="0"/>
                <w:sz w:val="24"/>
                <w:szCs w:val="24"/>
              </w:rPr>
              <w:t>ODONTOLOGÍA</w:t>
            </w:r>
          </w:p>
        </w:tc>
        <w:tc>
          <w:tcPr>
            <w:tcW w:w="4413" w:type="dxa"/>
          </w:tcPr>
          <w:p w14:paraId="588336C8" w14:textId="4671073A"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334</w:t>
            </w:r>
          </w:p>
        </w:tc>
      </w:tr>
      <w:tr w:rsidR="292296E3" w:rsidRPr="0074307D" w14:paraId="550C4AE8"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5CE10672" w14:textId="263E4176" w:rsidR="292296E3" w:rsidRPr="0074307D" w:rsidRDefault="292296E3">
            <w:pPr>
              <w:rPr>
                <w:b w:val="0"/>
                <w:bCs w:val="0"/>
                <w:sz w:val="24"/>
                <w:szCs w:val="24"/>
              </w:rPr>
            </w:pPr>
            <w:r w:rsidRPr="0074307D">
              <w:rPr>
                <w:b w:val="0"/>
                <w:bCs w:val="0"/>
                <w:sz w:val="24"/>
                <w:szCs w:val="24"/>
              </w:rPr>
              <w:t>CURC</w:t>
            </w:r>
          </w:p>
        </w:tc>
        <w:tc>
          <w:tcPr>
            <w:tcW w:w="4413" w:type="dxa"/>
          </w:tcPr>
          <w:p w14:paraId="0A58307A" w14:textId="03519ABC"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185</w:t>
            </w:r>
          </w:p>
        </w:tc>
      </w:tr>
      <w:tr w:rsidR="292296E3" w:rsidRPr="0074307D" w14:paraId="662D0AFB"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323A06AB" w14:textId="7FBD8E09" w:rsidR="292296E3" w:rsidRPr="0074307D" w:rsidRDefault="292296E3">
            <w:pPr>
              <w:rPr>
                <w:b w:val="0"/>
                <w:bCs w:val="0"/>
                <w:sz w:val="24"/>
                <w:szCs w:val="24"/>
              </w:rPr>
            </w:pPr>
            <w:r w:rsidRPr="0074307D">
              <w:rPr>
                <w:b w:val="0"/>
                <w:bCs w:val="0"/>
                <w:sz w:val="24"/>
                <w:szCs w:val="24"/>
              </w:rPr>
              <w:t>CURLA</w:t>
            </w:r>
          </w:p>
        </w:tc>
        <w:tc>
          <w:tcPr>
            <w:tcW w:w="4413" w:type="dxa"/>
          </w:tcPr>
          <w:p w14:paraId="717CAE04" w14:textId="42A81723"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71</w:t>
            </w:r>
          </w:p>
        </w:tc>
      </w:tr>
      <w:tr w:rsidR="292296E3" w:rsidRPr="0074307D" w14:paraId="3CCCA51C"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B5F7129" w14:textId="21C626A6" w:rsidR="292296E3" w:rsidRPr="0074307D" w:rsidRDefault="292296E3">
            <w:pPr>
              <w:rPr>
                <w:b w:val="0"/>
                <w:bCs w:val="0"/>
                <w:sz w:val="24"/>
                <w:szCs w:val="24"/>
              </w:rPr>
            </w:pPr>
            <w:r w:rsidRPr="0074307D">
              <w:rPr>
                <w:b w:val="0"/>
                <w:bCs w:val="0"/>
                <w:sz w:val="24"/>
                <w:szCs w:val="24"/>
              </w:rPr>
              <w:t>CURLP</w:t>
            </w:r>
          </w:p>
        </w:tc>
        <w:tc>
          <w:tcPr>
            <w:tcW w:w="4413" w:type="dxa"/>
          </w:tcPr>
          <w:p w14:paraId="1BA83CD4" w14:textId="5E1DC5CA"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14</w:t>
            </w:r>
          </w:p>
        </w:tc>
      </w:tr>
      <w:tr w:rsidR="292296E3" w:rsidRPr="0074307D" w14:paraId="6CF67CCB"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450A2C2B" w14:textId="682FC8A8" w:rsidR="292296E3" w:rsidRPr="0074307D" w:rsidRDefault="292296E3">
            <w:pPr>
              <w:rPr>
                <w:b w:val="0"/>
                <w:bCs w:val="0"/>
                <w:sz w:val="24"/>
                <w:szCs w:val="24"/>
              </w:rPr>
            </w:pPr>
            <w:r w:rsidRPr="0074307D">
              <w:rPr>
                <w:b w:val="0"/>
                <w:bCs w:val="0"/>
                <w:sz w:val="24"/>
                <w:szCs w:val="24"/>
              </w:rPr>
              <w:t>CURNO</w:t>
            </w:r>
          </w:p>
        </w:tc>
        <w:tc>
          <w:tcPr>
            <w:tcW w:w="4413" w:type="dxa"/>
          </w:tcPr>
          <w:p w14:paraId="59892937" w14:textId="7223585C"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59</w:t>
            </w:r>
          </w:p>
        </w:tc>
      </w:tr>
      <w:tr w:rsidR="292296E3" w:rsidRPr="0074307D" w14:paraId="552F332C"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CCC3581" w14:textId="158CA5B3" w:rsidR="292296E3" w:rsidRPr="0074307D" w:rsidRDefault="292296E3">
            <w:pPr>
              <w:rPr>
                <w:b w:val="0"/>
                <w:bCs w:val="0"/>
                <w:sz w:val="24"/>
                <w:szCs w:val="24"/>
              </w:rPr>
            </w:pPr>
            <w:r w:rsidRPr="0074307D">
              <w:rPr>
                <w:b w:val="0"/>
                <w:bCs w:val="0"/>
                <w:sz w:val="24"/>
                <w:szCs w:val="24"/>
              </w:rPr>
              <w:t>CUROC</w:t>
            </w:r>
          </w:p>
        </w:tc>
        <w:tc>
          <w:tcPr>
            <w:tcW w:w="4413" w:type="dxa"/>
          </w:tcPr>
          <w:p w14:paraId="13ECC2DB" w14:textId="742A2EAA"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71</w:t>
            </w:r>
          </w:p>
        </w:tc>
      </w:tr>
      <w:tr w:rsidR="292296E3" w:rsidRPr="0074307D" w14:paraId="487C18E0"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2578313E" w14:textId="658C6ABD" w:rsidR="292296E3" w:rsidRPr="0074307D" w:rsidRDefault="292296E3" w:rsidP="292296E3">
            <w:pPr>
              <w:rPr>
                <w:b w:val="0"/>
                <w:bCs w:val="0"/>
                <w:sz w:val="24"/>
                <w:szCs w:val="24"/>
              </w:rPr>
            </w:pPr>
            <w:r w:rsidRPr="0074307D">
              <w:rPr>
                <w:b w:val="0"/>
                <w:bCs w:val="0"/>
                <w:sz w:val="24"/>
                <w:szCs w:val="24"/>
              </w:rPr>
              <w:t>CURVA</w:t>
            </w:r>
          </w:p>
        </w:tc>
        <w:tc>
          <w:tcPr>
            <w:tcW w:w="4413" w:type="dxa"/>
          </w:tcPr>
          <w:p w14:paraId="0F71D111" w14:textId="5DA409E4"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13</w:t>
            </w:r>
          </w:p>
        </w:tc>
      </w:tr>
      <w:tr w:rsidR="292296E3" w:rsidRPr="0074307D" w14:paraId="7EB20DB4"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47270A8D" w14:textId="3C54FF34" w:rsidR="292296E3" w:rsidRPr="0074307D" w:rsidRDefault="292296E3">
            <w:pPr>
              <w:rPr>
                <w:b w:val="0"/>
                <w:bCs w:val="0"/>
                <w:sz w:val="24"/>
                <w:szCs w:val="24"/>
              </w:rPr>
            </w:pPr>
            <w:r w:rsidRPr="0074307D">
              <w:rPr>
                <w:b w:val="0"/>
                <w:bCs w:val="0"/>
                <w:sz w:val="24"/>
                <w:szCs w:val="24"/>
              </w:rPr>
              <w:t>UNAH-TEC-DANLI</w:t>
            </w:r>
          </w:p>
        </w:tc>
        <w:tc>
          <w:tcPr>
            <w:tcW w:w="4413" w:type="dxa"/>
          </w:tcPr>
          <w:p w14:paraId="7E5249A7" w14:textId="48E3865F"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30</w:t>
            </w:r>
          </w:p>
        </w:tc>
      </w:tr>
      <w:tr w:rsidR="292296E3" w:rsidRPr="0074307D" w14:paraId="0CD49E42"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0A0D185F" w14:textId="5330A6FC" w:rsidR="292296E3" w:rsidRPr="0074307D" w:rsidRDefault="292296E3">
            <w:pPr>
              <w:rPr>
                <w:b w:val="0"/>
                <w:bCs w:val="0"/>
                <w:sz w:val="24"/>
                <w:szCs w:val="24"/>
              </w:rPr>
            </w:pPr>
            <w:r w:rsidRPr="0074307D">
              <w:rPr>
                <w:b w:val="0"/>
                <w:bCs w:val="0"/>
                <w:sz w:val="24"/>
                <w:szCs w:val="24"/>
              </w:rPr>
              <w:t>UNAH-VS</w:t>
            </w:r>
          </w:p>
        </w:tc>
        <w:tc>
          <w:tcPr>
            <w:tcW w:w="4413" w:type="dxa"/>
          </w:tcPr>
          <w:p w14:paraId="653A2E3E" w14:textId="0F5777CC"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246</w:t>
            </w:r>
          </w:p>
        </w:tc>
      </w:tr>
      <w:tr w:rsidR="292296E3" w:rsidRPr="0074307D" w14:paraId="207F6224"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7A3E4D15" w14:textId="51FB0105" w:rsidR="292296E3" w:rsidRPr="0074307D" w:rsidRDefault="292296E3">
            <w:pPr>
              <w:rPr>
                <w:b w:val="0"/>
                <w:bCs w:val="0"/>
                <w:sz w:val="24"/>
                <w:szCs w:val="24"/>
              </w:rPr>
            </w:pPr>
            <w:r w:rsidRPr="0074307D">
              <w:rPr>
                <w:b w:val="0"/>
                <w:bCs w:val="0"/>
                <w:sz w:val="24"/>
                <w:szCs w:val="24"/>
              </w:rPr>
              <w:t>ITST</w:t>
            </w:r>
          </w:p>
        </w:tc>
        <w:tc>
          <w:tcPr>
            <w:tcW w:w="4413" w:type="dxa"/>
          </w:tcPr>
          <w:p w14:paraId="00B4AFB8" w14:textId="3D5247E3"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27</w:t>
            </w:r>
          </w:p>
        </w:tc>
      </w:tr>
      <w:tr w:rsidR="292296E3" w:rsidRPr="0074307D" w14:paraId="4971FF8B"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265938AA" w14:textId="0FBA4863" w:rsidR="292296E3" w:rsidRPr="0074307D" w:rsidRDefault="292296E3">
            <w:pPr>
              <w:rPr>
                <w:b w:val="0"/>
                <w:bCs w:val="0"/>
                <w:sz w:val="24"/>
                <w:szCs w:val="24"/>
              </w:rPr>
            </w:pPr>
            <w:r w:rsidRPr="0074307D">
              <w:rPr>
                <w:b w:val="0"/>
                <w:bCs w:val="0"/>
                <w:sz w:val="24"/>
                <w:szCs w:val="24"/>
              </w:rPr>
              <w:t>CRAED-CHOLUTECA</w:t>
            </w:r>
          </w:p>
        </w:tc>
        <w:tc>
          <w:tcPr>
            <w:tcW w:w="4413" w:type="dxa"/>
          </w:tcPr>
          <w:p w14:paraId="5BB08ADE" w14:textId="11CB91DB"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45</w:t>
            </w:r>
          </w:p>
        </w:tc>
      </w:tr>
      <w:tr w:rsidR="292296E3" w:rsidRPr="0074307D" w14:paraId="7AA5E109"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51890CE9" w14:textId="43D89EA0" w:rsidR="292296E3" w:rsidRPr="0074307D" w:rsidRDefault="292296E3">
            <w:pPr>
              <w:rPr>
                <w:b w:val="0"/>
                <w:bCs w:val="0"/>
                <w:sz w:val="24"/>
                <w:szCs w:val="24"/>
              </w:rPr>
            </w:pPr>
            <w:r w:rsidRPr="0074307D">
              <w:rPr>
                <w:b w:val="0"/>
                <w:bCs w:val="0"/>
                <w:sz w:val="24"/>
                <w:szCs w:val="24"/>
              </w:rPr>
              <w:t>CRAED-JUTICALPA</w:t>
            </w:r>
          </w:p>
        </w:tc>
        <w:tc>
          <w:tcPr>
            <w:tcW w:w="4413" w:type="dxa"/>
          </w:tcPr>
          <w:p w14:paraId="01BCF43B" w14:textId="2385AFBF"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32</w:t>
            </w:r>
          </w:p>
        </w:tc>
      </w:tr>
      <w:tr w:rsidR="292296E3" w:rsidRPr="0074307D" w14:paraId="422E404B"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214489E6" w14:textId="49B856E5" w:rsidR="292296E3" w:rsidRPr="0074307D" w:rsidRDefault="292296E3">
            <w:pPr>
              <w:rPr>
                <w:b w:val="0"/>
                <w:bCs w:val="0"/>
                <w:sz w:val="24"/>
                <w:szCs w:val="24"/>
              </w:rPr>
            </w:pPr>
            <w:r w:rsidRPr="0074307D">
              <w:rPr>
                <w:b w:val="0"/>
                <w:bCs w:val="0"/>
                <w:sz w:val="24"/>
                <w:szCs w:val="24"/>
              </w:rPr>
              <w:t>CRAED-PARAISO</w:t>
            </w:r>
          </w:p>
        </w:tc>
        <w:tc>
          <w:tcPr>
            <w:tcW w:w="4413" w:type="dxa"/>
          </w:tcPr>
          <w:p w14:paraId="2D393216" w14:textId="51C0A05F"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36</w:t>
            </w:r>
          </w:p>
        </w:tc>
      </w:tr>
      <w:tr w:rsidR="292296E3" w:rsidRPr="0074307D" w14:paraId="24279654"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3FCD6625" w14:textId="5CE8718C" w:rsidR="292296E3" w:rsidRPr="0074307D" w:rsidRDefault="292296E3">
            <w:pPr>
              <w:rPr>
                <w:b w:val="0"/>
                <w:bCs w:val="0"/>
                <w:sz w:val="24"/>
                <w:szCs w:val="24"/>
              </w:rPr>
            </w:pPr>
            <w:r w:rsidRPr="0074307D">
              <w:rPr>
                <w:b w:val="0"/>
                <w:bCs w:val="0"/>
                <w:sz w:val="24"/>
                <w:szCs w:val="24"/>
              </w:rPr>
              <w:t>CRAED-PROGRESO</w:t>
            </w:r>
          </w:p>
        </w:tc>
        <w:tc>
          <w:tcPr>
            <w:tcW w:w="4413" w:type="dxa"/>
          </w:tcPr>
          <w:p w14:paraId="6C007A63" w14:textId="52D72DE0"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5</w:t>
            </w:r>
          </w:p>
        </w:tc>
      </w:tr>
      <w:tr w:rsidR="292296E3" w:rsidRPr="0074307D" w14:paraId="076064B1"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6442169D" w14:textId="47BB2A78" w:rsidR="292296E3" w:rsidRPr="0074307D" w:rsidRDefault="292296E3">
            <w:pPr>
              <w:rPr>
                <w:b w:val="0"/>
                <w:bCs w:val="0"/>
                <w:sz w:val="24"/>
                <w:szCs w:val="24"/>
              </w:rPr>
            </w:pPr>
            <w:r w:rsidRPr="0074307D">
              <w:rPr>
                <w:b w:val="0"/>
                <w:bCs w:val="0"/>
                <w:sz w:val="24"/>
                <w:szCs w:val="24"/>
              </w:rPr>
              <w:t>CRAED-SIGUATEPEQUE</w:t>
            </w:r>
          </w:p>
        </w:tc>
        <w:tc>
          <w:tcPr>
            <w:tcW w:w="4413" w:type="dxa"/>
          </w:tcPr>
          <w:p w14:paraId="47EE9732" w14:textId="6DFC013A"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30</w:t>
            </w:r>
          </w:p>
        </w:tc>
      </w:tr>
      <w:tr w:rsidR="292296E3" w:rsidRPr="0074307D" w14:paraId="5CA2CEF0"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4568996F" w14:textId="151D3995" w:rsidR="292296E3" w:rsidRPr="0074307D" w:rsidRDefault="292296E3">
            <w:pPr>
              <w:rPr>
                <w:b w:val="0"/>
                <w:bCs w:val="0"/>
                <w:sz w:val="24"/>
                <w:szCs w:val="24"/>
              </w:rPr>
            </w:pPr>
            <w:r w:rsidRPr="0074307D">
              <w:rPr>
                <w:b w:val="0"/>
                <w:bCs w:val="0"/>
                <w:sz w:val="24"/>
                <w:szCs w:val="24"/>
              </w:rPr>
              <w:t>CRAED-TEGUCIGALPA</w:t>
            </w:r>
          </w:p>
        </w:tc>
        <w:tc>
          <w:tcPr>
            <w:tcW w:w="4413" w:type="dxa"/>
          </w:tcPr>
          <w:p w14:paraId="6ADEBE3B" w14:textId="62352AD6"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90</w:t>
            </w:r>
          </w:p>
        </w:tc>
      </w:tr>
      <w:tr w:rsidR="292296E3" w:rsidRPr="0074307D" w14:paraId="5174A312"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2A8F26E8" w14:textId="6439EEFE" w:rsidR="292296E3" w:rsidRPr="0074307D" w:rsidRDefault="292296E3">
            <w:pPr>
              <w:rPr>
                <w:b w:val="0"/>
                <w:bCs w:val="0"/>
                <w:sz w:val="24"/>
                <w:szCs w:val="24"/>
              </w:rPr>
            </w:pPr>
            <w:r w:rsidRPr="0074307D">
              <w:rPr>
                <w:b w:val="0"/>
                <w:bCs w:val="0"/>
                <w:sz w:val="24"/>
                <w:szCs w:val="24"/>
              </w:rPr>
              <w:t>CRAED-TOCOA</w:t>
            </w:r>
          </w:p>
        </w:tc>
        <w:tc>
          <w:tcPr>
            <w:tcW w:w="4413" w:type="dxa"/>
          </w:tcPr>
          <w:p w14:paraId="701F1CCC" w14:textId="60D18B6A"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12</w:t>
            </w:r>
          </w:p>
        </w:tc>
      </w:tr>
      <w:tr w:rsidR="292296E3" w:rsidRPr="0074307D" w14:paraId="5C040EEC" w14:textId="77777777" w:rsidTr="00743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14:paraId="05EE2F89" w14:textId="6BBF4122" w:rsidR="292296E3" w:rsidRPr="0074307D" w:rsidRDefault="292296E3">
            <w:pPr>
              <w:rPr>
                <w:b w:val="0"/>
                <w:bCs w:val="0"/>
                <w:sz w:val="24"/>
                <w:szCs w:val="24"/>
              </w:rPr>
            </w:pPr>
            <w:r w:rsidRPr="0074307D">
              <w:rPr>
                <w:b w:val="0"/>
                <w:bCs w:val="0"/>
                <w:sz w:val="24"/>
                <w:szCs w:val="24"/>
              </w:rPr>
              <w:t>OTROS</w:t>
            </w:r>
          </w:p>
        </w:tc>
        <w:tc>
          <w:tcPr>
            <w:tcW w:w="4413" w:type="dxa"/>
          </w:tcPr>
          <w:p w14:paraId="5A8C48F8" w14:textId="22AE1B0A" w:rsidR="292296E3" w:rsidRPr="0074307D" w:rsidRDefault="292296E3" w:rsidP="292296E3">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307D">
              <w:rPr>
                <w:sz w:val="24"/>
                <w:szCs w:val="24"/>
              </w:rPr>
              <w:t>313</w:t>
            </w:r>
          </w:p>
        </w:tc>
      </w:tr>
      <w:tr w:rsidR="292296E3" w:rsidRPr="0074307D" w14:paraId="3628434F" w14:textId="77777777" w:rsidTr="0074307D">
        <w:tc>
          <w:tcPr>
            <w:cnfStyle w:val="001000000000" w:firstRow="0" w:lastRow="0" w:firstColumn="1" w:lastColumn="0" w:oddVBand="0" w:evenVBand="0" w:oddHBand="0" w:evenHBand="0" w:firstRowFirstColumn="0" w:firstRowLastColumn="0" w:lastRowFirstColumn="0" w:lastRowLastColumn="0"/>
            <w:tcW w:w="4415" w:type="dxa"/>
          </w:tcPr>
          <w:p w14:paraId="1807AC93" w14:textId="123B2EF8" w:rsidR="292296E3" w:rsidRPr="0074307D" w:rsidRDefault="292296E3">
            <w:pPr>
              <w:rPr>
                <w:sz w:val="24"/>
                <w:szCs w:val="24"/>
              </w:rPr>
            </w:pPr>
            <w:r w:rsidRPr="0074307D">
              <w:rPr>
                <w:sz w:val="24"/>
                <w:szCs w:val="24"/>
              </w:rPr>
              <w:t>Total</w:t>
            </w:r>
          </w:p>
        </w:tc>
        <w:tc>
          <w:tcPr>
            <w:tcW w:w="4413" w:type="dxa"/>
          </w:tcPr>
          <w:p w14:paraId="355228D1" w14:textId="0AFEFBC9" w:rsidR="292296E3" w:rsidRPr="0074307D" w:rsidRDefault="292296E3" w:rsidP="292296E3">
            <w:pPr>
              <w:jc w:val="center"/>
              <w:cnfStyle w:val="000000000000" w:firstRow="0" w:lastRow="0" w:firstColumn="0" w:lastColumn="0" w:oddVBand="0" w:evenVBand="0" w:oddHBand="0" w:evenHBand="0" w:firstRowFirstColumn="0" w:firstRowLastColumn="0" w:lastRowFirstColumn="0" w:lastRowLastColumn="0"/>
              <w:rPr>
                <w:sz w:val="24"/>
                <w:szCs w:val="24"/>
              </w:rPr>
            </w:pPr>
            <w:r w:rsidRPr="0074307D">
              <w:rPr>
                <w:sz w:val="24"/>
                <w:szCs w:val="24"/>
              </w:rPr>
              <w:t>6848</w:t>
            </w:r>
          </w:p>
        </w:tc>
      </w:tr>
    </w:tbl>
    <w:p w14:paraId="6E7044B3" w14:textId="68D16153" w:rsidR="292296E3" w:rsidRPr="000562F0" w:rsidRDefault="292296E3" w:rsidP="292296E3">
      <w:pPr>
        <w:rPr>
          <w:rFonts w:eastAsia="Calibri" w:cs="Calibri"/>
          <w:sz w:val="18"/>
          <w:szCs w:val="18"/>
        </w:rPr>
      </w:pPr>
      <w:r w:rsidRPr="000562F0">
        <w:rPr>
          <w:rFonts w:eastAsia="Calibri" w:cs="Calibri"/>
          <w:sz w:val="18"/>
          <w:szCs w:val="18"/>
        </w:rPr>
        <w:t>Fuente: Base de datos de graduados del 2010-2016, Secretaria General de la UNAH</w:t>
      </w:r>
    </w:p>
    <w:p w14:paraId="6AA0C726" w14:textId="0097688C" w:rsidR="292296E3" w:rsidRPr="0074307D" w:rsidRDefault="292296E3" w:rsidP="292296E3">
      <w:pPr>
        <w:jc w:val="both"/>
        <w:rPr>
          <w:b/>
          <w:bCs/>
          <w:sz w:val="24"/>
          <w:szCs w:val="24"/>
        </w:rPr>
      </w:pPr>
      <w:r w:rsidRPr="0074307D">
        <w:rPr>
          <w:sz w:val="24"/>
          <w:szCs w:val="24"/>
        </w:rPr>
        <w:t xml:space="preserve">Algunas buenas prácticas identificadas ha sido Las innovaciones y la mejora continua en la gestión académica desde la coordinación de la carrera de Odontología al generar una serie de instrumentos que deben ser sistematizados; para que integren los procedimientos para la aplicación de nuestras Normas Académicas. Por mencionar algo la estrategia de monitoreo de los estudiantes, asesoría individual para cada estudiante </w:t>
      </w:r>
    </w:p>
    <w:p w14:paraId="4BB233D7" w14:textId="5ABBC7A3" w:rsidR="00C66940" w:rsidRPr="000562F0" w:rsidRDefault="292296E3" w:rsidP="000562F0">
      <w:pPr>
        <w:pStyle w:val="Ttulo1"/>
        <w:spacing w:before="0"/>
        <w:rPr>
          <w:b/>
        </w:rPr>
      </w:pPr>
      <w:bookmarkStart w:id="37" w:name="_Toc473282877"/>
      <w:r w:rsidRPr="000562F0">
        <w:rPr>
          <w:b/>
        </w:rPr>
        <w:lastRenderedPageBreak/>
        <w:t>Aseguramiento de la Calidad</w:t>
      </w:r>
      <w:bookmarkEnd w:id="37"/>
    </w:p>
    <w:p w14:paraId="638ECB9B" w14:textId="77777777" w:rsidR="000562F0" w:rsidRDefault="000562F0" w:rsidP="000562F0">
      <w:pPr>
        <w:spacing w:line="240" w:lineRule="auto"/>
        <w:jc w:val="both"/>
        <w:rPr>
          <w:sz w:val="24"/>
          <w:szCs w:val="24"/>
        </w:rPr>
      </w:pPr>
    </w:p>
    <w:p w14:paraId="233FBF9F" w14:textId="697796D2" w:rsidR="00C66940" w:rsidRPr="0074307D" w:rsidRDefault="56EE8598" w:rsidP="000562F0">
      <w:pPr>
        <w:spacing w:line="240" w:lineRule="auto"/>
        <w:jc w:val="both"/>
        <w:rPr>
          <w:sz w:val="24"/>
          <w:szCs w:val="24"/>
        </w:rPr>
      </w:pPr>
      <w:r w:rsidRPr="0074307D">
        <w:rPr>
          <w:sz w:val="24"/>
          <w:szCs w:val="24"/>
        </w:rPr>
        <w:t>La UNAH como institución responsable de organizar, dirigir y desarrollar la educación superior del país, orienta sus propósitos y objetivos al cumpli</w:t>
      </w:r>
      <w:r w:rsidR="00F333DB">
        <w:rPr>
          <w:sz w:val="24"/>
          <w:szCs w:val="24"/>
        </w:rPr>
        <w:t>miento de lo establecido en la L</w:t>
      </w:r>
      <w:r w:rsidRPr="0074307D">
        <w:rPr>
          <w:sz w:val="24"/>
          <w:szCs w:val="24"/>
        </w:rPr>
        <w:t>ey y normativa de la educación superior, teniendo como principios fundamentales la pertinencia, equidad, internacionalización y calidad; lo cual la obliga a ser un referente de calidad para las demás instituciones de educación superior públicas y privadas en el país.</w:t>
      </w:r>
    </w:p>
    <w:p w14:paraId="54444654" w14:textId="3581516B" w:rsidR="00C66940" w:rsidRPr="0074307D" w:rsidRDefault="56EE8598" w:rsidP="56EE8598">
      <w:pPr>
        <w:jc w:val="both"/>
        <w:rPr>
          <w:sz w:val="24"/>
          <w:szCs w:val="24"/>
        </w:rPr>
      </w:pPr>
      <w:r w:rsidRPr="0074307D">
        <w:rPr>
          <w:sz w:val="24"/>
          <w:szCs w:val="24"/>
        </w:rPr>
        <w:t>En atención a ello, la Institución ha desarrollado el proceso de Autoevaluación Institucional considerando seis dimensiones: Gestión Institucional, Docencia, Investigación, Vinculación Universidad Sociedad, Aseguramiento de la Calidad y Gestión de la Educación Superior.</w:t>
      </w:r>
    </w:p>
    <w:p w14:paraId="5A668D75" w14:textId="516CD2EA" w:rsidR="00C66940" w:rsidRPr="0074307D" w:rsidRDefault="56EE8598" w:rsidP="56EE8598">
      <w:pPr>
        <w:jc w:val="both"/>
        <w:rPr>
          <w:sz w:val="24"/>
          <w:szCs w:val="24"/>
        </w:rPr>
      </w:pPr>
      <w:r w:rsidRPr="0074307D">
        <w:rPr>
          <w:sz w:val="24"/>
          <w:szCs w:val="24"/>
        </w:rPr>
        <w:t>Durante el año 2016 se realizó las etapas de sensibilización, levantamiento y análisis de datos; así como también la revisión documental. A continuación, se enlistan datos relevantes del proceso de Autoevaluación Institucional</w:t>
      </w:r>
    </w:p>
    <w:p w14:paraId="1F98168D" w14:textId="26303628" w:rsidR="00D42C26" w:rsidRPr="0074307D" w:rsidRDefault="56EE8598" w:rsidP="56EE8598">
      <w:pPr>
        <w:pStyle w:val="Prrafodelista"/>
        <w:numPr>
          <w:ilvl w:val="0"/>
          <w:numId w:val="13"/>
        </w:numPr>
        <w:jc w:val="both"/>
        <w:rPr>
          <w:rFonts w:eastAsiaTheme="minorEastAsia" w:cstheme="minorEastAsia"/>
          <w:sz w:val="24"/>
          <w:szCs w:val="24"/>
        </w:rPr>
      </w:pPr>
      <w:r w:rsidRPr="0074307D">
        <w:rPr>
          <w:rFonts w:eastAsiaTheme="minorEastAsia" w:cstheme="minorEastAsia"/>
          <w:sz w:val="24"/>
          <w:szCs w:val="24"/>
        </w:rPr>
        <w:t>22 subcomisiones de Autoevaluación Institucional organizadas en Facultades, Centros Regionales Universitarios y unidades administrativas.</w:t>
      </w:r>
    </w:p>
    <w:p w14:paraId="25187781" w14:textId="77777777" w:rsidR="006F0FB4" w:rsidRPr="0074307D" w:rsidRDefault="56EE8598" w:rsidP="56EE8598">
      <w:pPr>
        <w:pStyle w:val="Prrafodelista"/>
        <w:numPr>
          <w:ilvl w:val="0"/>
          <w:numId w:val="13"/>
        </w:numPr>
        <w:jc w:val="both"/>
        <w:rPr>
          <w:rFonts w:eastAsiaTheme="minorEastAsia" w:cstheme="minorEastAsia"/>
          <w:sz w:val="24"/>
          <w:szCs w:val="24"/>
        </w:rPr>
      </w:pPr>
      <w:r w:rsidRPr="0074307D">
        <w:rPr>
          <w:rFonts w:eastAsiaTheme="minorEastAsia" w:cstheme="minorEastAsia"/>
          <w:sz w:val="24"/>
          <w:szCs w:val="24"/>
        </w:rPr>
        <w:t xml:space="preserve">4,307 profesores y personal administrativo y de servicio participó en las jornadas de sensibilización </w:t>
      </w:r>
    </w:p>
    <w:p w14:paraId="4D148E49" w14:textId="0DCA291E"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10,392 miembros de la comunidad universitaria encuestados (7,837 estudiantes, 1,734 docentes y 821 administrativos y de servicio).</w:t>
      </w:r>
    </w:p>
    <w:p w14:paraId="1FEA4ADB" w14:textId="183E82FF"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 xml:space="preserve">Desarrollados 26 talleres de reflexión en Facultades, Centros Regionales Universitarios y </w:t>
      </w:r>
      <w:proofErr w:type="spellStart"/>
      <w:r w:rsidRPr="0074307D">
        <w:rPr>
          <w:sz w:val="24"/>
          <w:szCs w:val="24"/>
        </w:rPr>
        <w:t>CRAED´s</w:t>
      </w:r>
      <w:proofErr w:type="spellEnd"/>
      <w:r w:rsidRPr="0074307D">
        <w:rPr>
          <w:sz w:val="24"/>
          <w:szCs w:val="24"/>
        </w:rPr>
        <w:t xml:space="preserve"> para identificar fortalezas y debilidades institucionales.</w:t>
      </w:r>
    </w:p>
    <w:p w14:paraId="5D18C9A3" w14:textId="7EBB891B"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 xml:space="preserve">128 miembros de la comunidad universitaria participando en equipos de apoyo para la revisión y análisis documental. </w:t>
      </w:r>
    </w:p>
    <w:p w14:paraId="49D6AD59" w14:textId="6BADCA15"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30 autoridades universitarias entrevistadas (Presidenta de la Junta de Dirección Universitaria, Rectora, Vicerrectores, Secretarios(as) Ejecutivos(as), Decanos(as), Directores(as) de Centros Regionales Universitarios, Secretaria General, Director de Educación Superior)</w:t>
      </w:r>
    </w:p>
    <w:p w14:paraId="2D3AA701" w14:textId="54BBCB99"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1,381 graduados y empleadores encuestados.</w:t>
      </w:r>
    </w:p>
    <w:p w14:paraId="680B70BD" w14:textId="51B29BEA"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1,312 usuarios del Sistema de Educación Superior, consultados sobre su satisfacción con servicios recibidos.</w:t>
      </w:r>
    </w:p>
    <w:p w14:paraId="6FDE2FF3" w14:textId="54897773" w:rsidR="00C66940" w:rsidRPr="0074307D" w:rsidRDefault="292296E3" w:rsidP="292296E3">
      <w:pPr>
        <w:pStyle w:val="Prrafodelista"/>
        <w:numPr>
          <w:ilvl w:val="0"/>
          <w:numId w:val="13"/>
        </w:numPr>
        <w:jc w:val="both"/>
        <w:rPr>
          <w:rFonts w:eastAsiaTheme="minorEastAsia" w:cstheme="minorEastAsia"/>
          <w:sz w:val="24"/>
          <w:szCs w:val="24"/>
        </w:rPr>
      </w:pPr>
      <w:r w:rsidRPr="0074307D">
        <w:rPr>
          <w:sz w:val="24"/>
          <w:szCs w:val="24"/>
        </w:rPr>
        <w:t>13 Rectores y Vicerrectores de Universidades del Sistema de Educación Superior, entrevistados.</w:t>
      </w:r>
    </w:p>
    <w:p w14:paraId="3F01EDC1" w14:textId="64E65FDD" w:rsidR="00C66940"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Los resultados del proceso de Autoevaluación se presentarán el primer trimestre del 2017.</w:t>
      </w:r>
    </w:p>
    <w:p w14:paraId="6445E3B5" w14:textId="015D07DA" w:rsidR="292296E3"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La UNAH ha participado en la Red SICEVAES del CSUCA algunos de los resultados alcanzados se resumen en:</w:t>
      </w:r>
    </w:p>
    <w:p w14:paraId="13CC827F" w14:textId="1CDAA006" w:rsidR="292296E3" w:rsidRPr="0074307D" w:rsidRDefault="292296E3" w:rsidP="292296E3">
      <w:pPr>
        <w:pStyle w:val="Prrafodelista"/>
        <w:numPr>
          <w:ilvl w:val="0"/>
          <w:numId w:val="1"/>
        </w:numPr>
        <w:jc w:val="both"/>
        <w:rPr>
          <w:rFonts w:eastAsiaTheme="minorEastAsia" w:cstheme="minorEastAsia"/>
          <w:sz w:val="24"/>
          <w:szCs w:val="24"/>
        </w:rPr>
      </w:pPr>
      <w:r w:rsidRPr="0074307D">
        <w:rPr>
          <w:rFonts w:eastAsiaTheme="minorEastAsia" w:cstheme="minorEastAsia"/>
          <w:sz w:val="24"/>
          <w:szCs w:val="24"/>
          <w:lang w:val="es"/>
        </w:rPr>
        <w:t>Estudio: "Gobierno Universitario y Gobernabilidad" Sistema Centroamericano de Evaluación y Armonización de la Educación Superior (SICEVAES)</w:t>
      </w:r>
    </w:p>
    <w:p w14:paraId="1B6A68F9" w14:textId="4DE320F3" w:rsidR="292296E3" w:rsidRPr="0074307D" w:rsidRDefault="292296E3" w:rsidP="292296E3">
      <w:pPr>
        <w:pStyle w:val="Prrafodelista"/>
        <w:numPr>
          <w:ilvl w:val="0"/>
          <w:numId w:val="1"/>
        </w:numPr>
        <w:jc w:val="both"/>
        <w:rPr>
          <w:rFonts w:eastAsiaTheme="minorEastAsia" w:cstheme="minorEastAsia"/>
          <w:sz w:val="24"/>
          <w:szCs w:val="24"/>
        </w:rPr>
      </w:pPr>
      <w:r w:rsidRPr="0074307D">
        <w:rPr>
          <w:rFonts w:eastAsiaTheme="minorEastAsia" w:cstheme="minorEastAsia"/>
          <w:sz w:val="24"/>
          <w:szCs w:val="24"/>
          <w:lang w:val="es"/>
        </w:rPr>
        <w:lastRenderedPageBreak/>
        <w:t>Estudio: “RECURSO HUMANO ACADÉMICO EN LAS INSTITUCIONES DE EDUCACIÓN SUPERIOR”. Sistema Centroamericano de Evaluación y Armonización de la Educación Superior (SICEVAES)</w:t>
      </w:r>
    </w:p>
    <w:p w14:paraId="421843D6" w14:textId="2426282E" w:rsidR="292296E3" w:rsidRPr="0074307D" w:rsidRDefault="292296E3" w:rsidP="292296E3">
      <w:pPr>
        <w:pStyle w:val="Prrafodelista"/>
        <w:numPr>
          <w:ilvl w:val="0"/>
          <w:numId w:val="1"/>
        </w:numPr>
        <w:jc w:val="both"/>
        <w:rPr>
          <w:rFonts w:eastAsiaTheme="minorEastAsia" w:cstheme="minorEastAsia"/>
          <w:sz w:val="24"/>
          <w:szCs w:val="24"/>
        </w:rPr>
      </w:pPr>
      <w:r w:rsidRPr="0074307D">
        <w:rPr>
          <w:rFonts w:eastAsiaTheme="minorEastAsia" w:cstheme="minorEastAsia"/>
          <w:sz w:val="24"/>
          <w:szCs w:val="24"/>
          <w:lang w:val="es"/>
        </w:rPr>
        <w:t>Elaboración de plan de trabajo del SICEVAES considerando lo planteado en PIRES-IV.</w:t>
      </w:r>
    </w:p>
    <w:p w14:paraId="161D4BCE" w14:textId="6E185D72" w:rsidR="292296E3" w:rsidRPr="0074307D" w:rsidRDefault="292296E3" w:rsidP="00F3740D">
      <w:pPr>
        <w:pStyle w:val="Prrafodelista"/>
        <w:numPr>
          <w:ilvl w:val="0"/>
          <w:numId w:val="1"/>
        </w:numPr>
        <w:spacing w:after="0"/>
        <w:jc w:val="both"/>
        <w:rPr>
          <w:rFonts w:eastAsiaTheme="minorEastAsia" w:cstheme="minorEastAsia"/>
          <w:sz w:val="24"/>
          <w:szCs w:val="24"/>
        </w:rPr>
      </w:pPr>
      <w:r w:rsidRPr="0074307D">
        <w:rPr>
          <w:rFonts w:eastAsiaTheme="minorEastAsia" w:cstheme="minorEastAsia"/>
          <w:sz w:val="24"/>
          <w:szCs w:val="24"/>
          <w:lang w:val="es"/>
        </w:rPr>
        <w:t>Asesoría metodológica para la evaluación externa de carreas por pares evaluadores externos nominados por SICEVAES-CSUCA.   Universidad Autónoma de Chiriquí, Carreras de Secretariado Ejecutivo Administrativo.</w:t>
      </w:r>
    </w:p>
    <w:p w14:paraId="02E061B0" w14:textId="17663651" w:rsidR="00C66940" w:rsidRDefault="292296E3" w:rsidP="00F3740D">
      <w:pPr>
        <w:pStyle w:val="Ttulo1"/>
        <w:rPr>
          <w:rFonts w:eastAsiaTheme="minorEastAsia"/>
          <w:b/>
        </w:rPr>
      </w:pPr>
      <w:bookmarkStart w:id="38" w:name="_Toc473282878"/>
      <w:r w:rsidRPr="000562F0">
        <w:rPr>
          <w:rFonts w:eastAsiaTheme="minorEastAsia"/>
          <w:b/>
        </w:rPr>
        <w:t>Programa Lo Esencial de la Reforma Académica</w:t>
      </w:r>
      <w:bookmarkEnd w:id="38"/>
    </w:p>
    <w:p w14:paraId="473E7307" w14:textId="77777777" w:rsidR="000562F0" w:rsidRPr="000562F0" w:rsidRDefault="000562F0" w:rsidP="00F3740D">
      <w:pPr>
        <w:spacing w:after="0"/>
      </w:pPr>
    </w:p>
    <w:p w14:paraId="5C3D28AB" w14:textId="41CFB6D3" w:rsidR="314EBF2C" w:rsidRDefault="292296E3" w:rsidP="00F3740D">
      <w:pPr>
        <w:pStyle w:val="Ttulo2"/>
        <w:rPr>
          <w:rFonts w:eastAsiaTheme="minorEastAsia"/>
          <w:b/>
        </w:rPr>
      </w:pPr>
      <w:bookmarkStart w:id="39" w:name="_Toc473282879"/>
      <w:proofErr w:type="spellStart"/>
      <w:r w:rsidRPr="000562F0">
        <w:rPr>
          <w:rFonts w:eastAsiaTheme="minorEastAsia"/>
          <w:b/>
        </w:rPr>
        <w:t>Transversalización</w:t>
      </w:r>
      <w:proofErr w:type="spellEnd"/>
      <w:r w:rsidRPr="000562F0">
        <w:rPr>
          <w:rFonts w:eastAsiaTheme="minorEastAsia"/>
          <w:b/>
        </w:rPr>
        <w:t xml:space="preserve"> del eje de Ética</w:t>
      </w:r>
      <w:bookmarkEnd w:id="39"/>
    </w:p>
    <w:p w14:paraId="58A589FA" w14:textId="61AB270A" w:rsidR="000562F0" w:rsidRDefault="000562F0" w:rsidP="00F3740D">
      <w:pPr>
        <w:spacing w:after="0"/>
      </w:pPr>
    </w:p>
    <w:p w14:paraId="7E05A80F" w14:textId="1E212DD9" w:rsidR="000562F0" w:rsidRPr="000562F0" w:rsidRDefault="000562F0" w:rsidP="00F3740D">
      <w:pPr>
        <w:spacing w:after="0"/>
      </w:pPr>
      <w:r>
        <w:t xml:space="preserve">Algunos logros puntuales </w:t>
      </w:r>
    </w:p>
    <w:p w14:paraId="7968DC3A" w14:textId="2FF1536D" w:rsidR="314EBF2C" w:rsidRPr="0074307D" w:rsidRDefault="292296E3" w:rsidP="00F3740D">
      <w:pPr>
        <w:pStyle w:val="Prrafodelista"/>
        <w:numPr>
          <w:ilvl w:val="0"/>
          <w:numId w:val="3"/>
        </w:numPr>
        <w:spacing w:after="0"/>
        <w:jc w:val="both"/>
        <w:rPr>
          <w:rFonts w:eastAsiaTheme="minorEastAsia" w:cstheme="minorEastAsia"/>
          <w:sz w:val="24"/>
          <w:szCs w:val="24"/>
        </w:rPr>
      </w:pPr>
      <w:r w:rsidRPr="0074307D">
        <w:rPr>
          <w:rFonts w:eastAsiaTheme="minorEastAsia" w:cstheme="minorEastAsia"/>
          <w:sz w:val="24"/>
          <w:szCs w:val="24"/>
        </w:rPr>
        <w:t>Borrador final del diagnóstico, plan de estudios y plan de factibilidad de la Maestría en Gestión de Bioética Global.</w:t>
      </w:r>
    </w:p>
    <w:p w14:paraId="5A27CA1E" w14:textId="7C5CCFEE" w:rsidR="314EBF2C" w:rsidRPr="0074307D" w:rsidRDefault="292296E3" w:rsidP="292296E3">
      <w:pPr>
        <w:pStyle w:val="Prrafodelista"/>
        <w:numPr>
          <w:ilvl w:val="0"/>
          <w:numId w:val="3"/>
        </w:numPr>
        <w:jc w:val="both"/>
        <w:rPr>
          <w:rFonts w:eastAsiaTheme="minorEastAsia" w:cstheme="minorEastAsia"/>
          <w:sz w:val="24"/>
          <w:szCs w:val="24"/>
        </w:rPr>
      </w:pPr>
      <w:r w:rsidRPr="0074307D">
        <w:rPr>
          <w:rFonts w:eastAsiaTheme="minorEastAsia" w:cstheme="minorEastAsia"/>
          <w:sz w:val="24"/>
          <w:szCs w:val="24"/>
        </w:rPr>
        <w:t xml:space="preserve">Encuentro interregional entre el CURC y CURNO en Comayagua, con el objetivo de intercambio de experiencias en lo que es la </w:t>
      </w:r>
      <w:proofErr w:type="spellStart"/>
      <w:r w:rsidRPr="0074307D">
        <w:rPr>
          <w:rFonts w:eastAsiaTheme="minorEastAsia" w:cstheme="minorEastAsia"/>
          <w:sz w:val="24"/>
          <w:szCs w:val="24"/>
        </w:rPr>
        <w:t>transversalización</w:t>
      </w:r>
      <w:proofErr w:type="spellEnd"/>
      <w:r w:rsidRPr="0074307D">
        <w:rPr>
          <w:rFonts w:eastAsiaTheme="minorEastAsia" w:cstheme="minorEastAsia"/>
          <w:sz w:val="24"/>
          <w:szCs w:val="24"/>
        </w:rPr>
        <w:t xml:space="preserve"> del eje de ética. </w:t>
      </w:r>
    </w:p>
    <w:p w14:paraId="23BF1429" w14:textId="5A27667A" w:rsidR="292296E3" w:rsidRPr="0074307D" w:rsidRDefault="292296E3" w:rsidP="292296E3">
      <w:pPr>
        <w:pStyle w:val="Prrafodelista"/>
        <w:numPr>
          <w:ilvl w:val="0"/>
          <w:numId w:val="3"/>
        </w:numPr>
        <w:jc w:val="both"/>
        <w:rPr>
          <w:rFonts w:eastAsiaTheme="minorEastAsia" w:cstheme="minorEastAsia"/>
          <w:sz w:val="24"/>
          <w:szCs w:val="24"/>
        </w:rPr>
      </w:pPr>
      <w:r w:rsidRPr="0074307D">
        <w:rPr>
          <w:rFonts w:eastAsiaTheme="minorEastAsia" w:cstheme="minorEastAsia"/>
          <w:sz w:val="24"/>
          <w:szCs w:val="24"/>
        </w:rPr>
        <w:t>Elaborado el código de ética para la comunidad de la UNAH.</w:t>
      </w:r>
    </w:p>
    <w:p w14:paraId="2BE04572" w14:textId="307421E0" w:rsidR="292296E3" w:rsidRPr="0074307D" w:rsidRDefault="292296E3" w:rsidP="292296E3">
      <w:pPr>
        <w:pStyle w:val="Prrafodelista"/>
        <w:numPr>
          <w:ilvl w:val="0"/>
          <w:numId w:val="3"/>
        </w:numPr>
        <w:jc w:val="both"/>
        <w:rPr>
          <w:rFonts w:eastAsiaTheme="minorEastAsia" w:cstheme="minorEastAsia"/>
          <w:sz w:val="24"/>
          <w:szCs w:val="24"/>
        </w:rPr>
      </w:pPr>
      <w:r w:rsidRPr="0074307D">
        <w:rPr>
          <w:rFonts w:eastAsiaTheme="minorEastAsia" w:cstheme="minorEastAsia"/>
          <w:sz w:val="24"/>
          <w:szCs w:val="24"/>
        </w:rPr>
        <w:t>Transformación del Centro de formación Integral (UNAH CURC) a Centro Nacional de Formación en Valores. En proceso los documentos constitutivos del Centro Nacional de Formación en Convivencia Ciudadana (CURNO) y el Centro Nacional en Gestión Nacional.</w:t>
      </w:r>
    </w:p>
    <w:p w14:paraId="3E496FAA" w14:textId="555C8019" w:rsidR="292296E3" w:rsidRPr="0074307D" w:rsidRDefault="292296E3" w:rsidP="292296E3">
      <w:pPr>
        <w:pStyle w:val="Prrafodelista"/>
        <w:numPr>
          <w:ilvl w:val="0"/>
          <w:numId w:val="3"/>
        </w:numPr>
        <w:jc w:val="both"/>
        <w:rPr>
          <w:rFonts w:eastAsiaTheme="minorEastAsia" w:cstheme="minorEastAsia"/>
          <w:sz w:val="24"/>
          <w:szCs w:val="24"/>
        </w:rPr>
      </w:pPr>
      <w:proofErr w:type="spellStart"/>
      <w:r w:rsidRPr="0074307D">
        <w:rPr>
          <w:rFonts w:eastAsiaTheme="minorEastAsia" w:cstheme="minorEastAsia"/>
          <w:sz w:val="24"/>
          <w:szCs w:val="24"/>
        </w:rPr>
        <w:t>Macroproyecto</w:t>
      </w:r>
      <w:proofErr w:type="spellEnd"/>
      <w:r w:rsidRPr="0074307D">
        <w:rPr>
          <w:rFonts w:eastAsiaTheme="minorEastAsia" w:cstheme="minorEastAsia"/>
          <w:sz w:val="24"/>
          <w:szCs w:val="24"/>
        </w:rPr>
        <w:t xml:space="preserve"> "Sello Académico Lo Esencial" (SEALO). Se ha echado andar el cual consiste en </w:t>
      </w:r>
      <w:proofErr w:type="spellStart"/>
      <w:r w:rsidRPr="0074307D">
        <w:rPr>
          <w:rFonts w:eastAsiaTheme="minorEastAsia" w:cstheme="minorEastAsia"/>
          <w:sz w:val="24"/>
          <w:szCs w:val="24"/>
        </w:rPr>
        <w:t>operativizar</w:t>
      </w:r>
      <w:proofErr w:type="spellEnd"/>
      <w:r w:rsidRPr="0074307D">
        <w:rPr>
          <w:rFonts w:eastAsiaTheme="minorEastAsia" w:cstheme="minorEastAsia"/>
          <w:sz w:val="24"/>
          <w:szCs w:val="24"/>
        </w:rPr>
        <w:t xml:space="preserve"> el Sello Académico Lo Esencial de la UNAH (ética, identidad, cultura y ciudadanía) como un ejercicio de responsabilidad social universitaria y para la formación de profesionales-patriotas y ciudadanos. Este año se logró la creación de grupos de trabajo para lograr los resultados del proyecto.</w:t>
      </w:r>
    </w:p>
    <w:p w14:paraId="184400D6" w14:textId="15895F28" w:rsidR="292296E3" w:rsidRPr="0074307D" w:rsidRDefault="292296E3" w:rsidP="292296E3">
      <w:pPr>
        <w:pStyle w:val="Prrafodelista"/>
        <w:numPr>
          <w:ilvl w:val="0"/>
          <w:numId w:val="3"/>
        </w:numPr>
        <w:jc w:val="both"/>
        <w:rPr>
          <w:rFonts w:eastAsiaTheme="minorEastAsia"/>
          <w:sz w:val="24"/>
          <w:szCs w:val="24"/>
        </w:rPr>
      </w:pPr>
      <w:r w:rsidRPr="0074307D">
        <w:rPr>
          <w:rFonts w:eastAsiaTheme="minorEastAsia"/>
          <w:sz w:val="24"/>
          <w:szCs w:val="24"/>
        </w:rPr>
        <w:t xml:space="preserve">Una buena </w:t>
      </w:r>
      <w:r w:rsidR="00F333DB" w:rsidRPr="0074307D">
        <w:rPr>
          <w:rFonts w:eastAsiaTheme="minorEastAsia"/>
          <w:sz w:val="24"/>
          <w:szCs w:val="24"/>
        </w:rPr>
        <w:t>práctica</w:t>
      </w:r>
      <w:r w:rsidRPr="0074307D">
        <w:rPr>
          <w:rFonts w:eastAsiaTheme="minorEastAsia"/>
          <w:sz w:val="24"/>
          <w:szCs w:val="24"/>
        </w:rPr>
        <w:t xml:space="preserve"> ha sido la creación de un Grupo gestor ampliado en Derechos Humanos lo que posiciona a la Facultad en referente a la temática en la UNAH.</w:t>
      </w:r>
    </w:p>
    <w:p w14:paraId="5954FC5F" w14:textId="4F155C6E" w:rsidR="292296E3" w:rsidRPr="0074307D" w:rsidRDefault="292296E3" w:rsidP="292296E3">
      <w:pPr>
        <w:pStyle w:val="Prrafodelista"/>
        <w:numPr>
          <w:ilvl w:val="0"/>
          <w:numId w:val="3"/>
        </w:numPr>
        <w:jc w:val="both"/>
        <w:rPr>
          <w:rFonts w:eastAsiaTheme="minorEastAsia"/>
          <w:sz w:val="24"/>
          <w:szCs w:val="24"/>
        </w:rPr>
      </w:pPr>
      <w:r w:rsidRPr="0074307D">
        <w:rPr>
          <w:rFonts w:eastAsia="Calibri" w:cs="Calibri"/>
          <w:sz w:val="24"/>
          <w:szCs w:val="24"/>
        </w:rPr>
        <w:t>Otra buena práctica identificada en la Facultad de Ciencias Médicas para el mejoramiento académico es el funcionamiento en la Facultad de una oficina del Comisionado Universitario, sería importante rescatar la utilidad de esta figura en la facultad para promover con otras unidades académicas.</w:t>
      </w:r>
    </w:p>
    <w:p w14:paraId="73F390B5" w14:textId="79E893ED" w:rsidR="292296E3" w:rsidRDefault="292296E3" w:rsidP="000562F0">
      <w:pPr>
        <w:pStyle w:val="Ttulo2"/>
        <w:rPr>
          <w:rFonts w:eastAsiaTheme="minorEastAsia"/>
          <w:b/>
        </w:rPr>
      </w:pPr>
      <w:bookmarkStart w:id="40" w:name="_Toc473282880"/>
      <w:r w:rsidRPr="000562F0">
        <w:rPr>
          <w:rFonts w:eastAsiaTheme="minorEastAsia"/>
          <w:b/>
        </w:rPr>
        <w:t>Años Académicos (Identidad y modelos moralizantes)</w:t>
      </w:r>
      <w:bookmarkEnd w:id="40"/>
    </w:p>
    <w:p w14:paraId="6A7FF0D8" w14:textId="77777777" w:rsidR="000562F0" w:rsidRPr="000562F0" w:rsidRDefault="000562F0" w:rsidP="000562F0"/>
    <w:p w14:paraId="79FC2799" w14:textId="15F89003" w:rsidR="292296E3" w:rsidRPr="0074307D" w:rsidRDefault="292296E3" w:rsidP="292296E3">
      <w:pPr>
        <w:jc w:val="both"/>
        <w:rPr>
          <w:rFonts w:eastAsiaTheme="minorEastAsia" w:cstheme="minorEastAsia"/>
          <w:sz w:val="24"/>
          <w:szCs w:val="24"/>
        </w:rPr>
      </w:pPr>
      <w:r w:rsidRPr="0074307D">
        <w:rPr>
          <w:rFonts w:eastAsiaTheme="minorEastAsia" w:cstheme="minorEastAsia"/>
          <w:sz w:val="24"/>
          <w:szCs w:val="24"/>
        </w:rPr>
        <w:t>En el desarrollo de este resultado se logró desarrollar las siguientes actividades:</w:t>
      </w:r>
    </w:p>
    <w:p w14:paraId="03EA12B9" w14:textId="68BBDA2B"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Ciclo de Conferencias sobre la actualidad del pensamiento socioeconómico del Sabio Valle en el marco del año Académico 2016.</w:t>
      </w:r>
    </w:p>
    <w:p w14:paraId="6B46DEBE" w14:textId="44F6E29F"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Ciclo de conferencias “Vida y obra en la actualidad del pensamiento de Valle”.</w:t>
      </w:r>
    </w:p>
    <w:p w14:paraId="3E54DA86" w14:textId="3DE8CA3F"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lastRenderedPageBreak/>
        <w:t>Compilación bibliográfica asociada al año Académico 2016 José Cecilio del Valle. Investigación con fines expositivos.</w:t>
      </w:r>
    </w:p>
    <w:p w14:paraId="78D55914" w14:textId="6BBBEDC2"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Exposición bibliográfica de las obras escritas por y sobre José Cecilio del Valle con apoyo del Sistema Bibliotecario y la Colección hondureña frente a Librería Universitaria.</w:t>
      </w:r>
    </w:p>
    <w:p w14:paraId="4951E4A0" w14:textId="54CCA11C" w:rsidR="292296E3" w:rsidRPr="0074307D" w:rsidRDefault="000562F0" w:rsidP="292296E3">
      <w:pPr>
        <w:pStyle w:val="Prrafodelista"/>
        <w:numPr>
          <w:ilvl w:val="0"/>
          <w:numId w:val="22"/>
        </w:numPr>
        <w:spacing w:line="240" w:lineRule="auto"/>
        <w:rPr>
          <w:rFonts w:eastAsiaTheme="minorEastAsia" w:cstheme="minorEastAsia"/>
          <w:sz w:val="24"/>
          <w:szCs w:val="24"/>
        </w:rPr>
      </w:pPr>
      <w:r>
        <w:rPr>
          <w:rFonts w:eastAsiaTheme="minorEastAsia" w:cstheme="minorEastAsia"/>
          <w:sz w:val="24"/>
          <w:szCs w:val="24"/>
        </w:rPr>
        <w:t xml:space="preserve">Exposición </w:t>
      </w:r>
      <w:r w:rsidR="292296E3" w:rsidRPr="0074307D">
        <w:rPr>
          <w:rFonts w:eastAsiaTheme="minorEastAsia" w:cstheme="minorEastAsia"/>
          <w:sz w:val="24"/>
          <w:szCs w:val="24"/>
        </w:rPr>
        <w:t>temporal itinerante “Conozcamos a Valle” asociada al año académico 2016 José Cecilio del Valle.</w:t>
      </w:r>
    </w:p>
    <w:p w14:paraId="241B2C73" w14:textId="23E8766F"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Compilación de ilustraciones, seguimiento y evaluación de avances en elaboración de Medallón alusivo a José Cecilio del Valle como año académico 2016.</w:t>
      </w:r>
    </w:p>
    <w:p w14:paraId="181ABF8A" w14:textId="1487B193"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Presentación del Video del Año Académico.</w:t>
      </w:r>
    </w:p>
    <w:p w14:paraId="20D9F1C4" w14:textId="78E66119" w:rsidR="292296E3" w:rsidRPr="0074307D" w:rsidRDefault="292296E3" w:rsidP="292296E3">
      <w:pPr>
        <w:pStyle w:val="Prrafodelista"/>
        <w:numPr>
          <w:ilvl w:val="0"/>
          <w:numId w:val="22"/>
        </w:numPr>
        <w:spacing w:line="240" w:lineRule="auto"/>
        <w:rPr>
          <w:rFonts w:eastAsiaTheme="minorEastAsia" w:cstheme="minorEastAsia"/>
          <w:sz w:val="24"/>
          <w:szCs w:val="24"/>
        </w:rPr>
      </w:pPr>
      <w:r w:rsidRPr="0074307D">
        <w:rPr>
          <w:rFonts w:eastAsiaTheme="minorEastAsia" w:cstheme="minorEastAsia"/>
          <w:sz w:val="24"/>
          <w:szCs w:val="24"/>
        </w:rPr>
        <w:t>Presentación d</w:t>
      </w:r>
      <w:r w:rsidR="000562F0">
        <w:rPr>
          <w:rFonts w:eastAsiaTheme="minorEastAsia" w:cstheme="minorEastAsia"/>
          <w:sz w:val="24"/>
          <w:szCs w:val="24"/>
        </w:rPr>
        <w:t>e documento de obra patrimonial</w:t>
      </w:r>
      <w:r w:rsidRPr="0074307D">
        <w:rPr>
          <w:rFonts w:eastAsiaTheme="minorEastAsia" w:cstheme="minorEastAsia"/>
          <w:sz w:val="24"/>
          <w:szCs w:val="24"/>
        </w:rPr>
        <w:t>: "Evaluación Escultura de José Cecilio del Valle existente en CIUDAD Universitaria".</w:t>
      </w:r>
      <w:r w:rsidR="000562F0">
        <w:rPr>
          <w:rFonts w:eastAsiaTheme="minorEastAsia" w:cstheme="minorEastAsia"/>
          <w:sz w:val="24"/>
          <w:szCs w:val="24"/>
        </w:rPr>
        <w:t xml:space="preserve"> e</w:t>
      </w:r>
      <w:r w:rsidRPr="0074307D">
        <w:rPr>
          <w:rFonts w:eastAsiaTheme="minorEastAsia" w:cstheme="minorEastAsia"/>
          <w:sz w:val="24"/>
          <w:szCs w:val="24"/>
        </w:rPr>
        <w:t xml:space="preserve">je de ética. </w:t>
      </w:r>
    </w:p>
    <w:p w14:paraId="67402386" w14:textId="63C6C2D9" w:rsidR="292296E3" w:rsidRPr="0074307D" w:rsidRDefault="292296E3" w:rsidP="00F3740D">
      <w:pPr>
        <w:pStyle w:val="Prrafodelista"/>
        <w:numPr>
          <w:ilvl w:val="0"/>
          <w:numId w:val="3"/>
        </w:numPr>
        <w:spacing w:after="0"/>
        <w:jc w:val="both"/>
        <w:rPr>
          <w:rFonts w:eastAsiaTheme="minorEastAsia" w:cstheme="minorEastAsia"/>
          <w:sz w:val="24"/>
          <w:szCs w:val="24"/>
        </w:rPr>
      </w:pPr>
      <w:r w:rsidRPr="0074307D">
        <w:rPr>
          <w:rFonts w:eastAsiaTheme="minorEastAsia" w:cstheme="minorEastAsia"/>
          <w:sz w:val="24"/>
          <w:szCs w:val="24"/>
        </w:rPr>
        <w:t>Presentado para fines de publicación tercer tomo de la serie de Fototeca Nacional de la UNAH: "Más cultura, menos quehaceres".</w:t>
      </w:r>
    </w:p>
    <w:p w14:paraId="46CF9192" w14:textId="77777777" w:rsidR="0074307D" w:rsidRDefault="0074307D" w:rsidP="00F3740D">
      <w:pPr>
        <w:spacing w:after="0"/>
        <w:jc w:val="both"/>
        <w:rPr>
          <w:rFonts w:eastAsia="Calibri" w:cs="Calibri"/>
          <w:b/>
          <w:bCs/>
          <w:sz w:val="24"/>
          <w:szCs w:val="24"/>
        </w:rPr>
      </w:pPr>
    </w:p>
    <w:p w14:paraId="07B1C81E" w14:textId="3927FA30" w:rsidR="292296E3" w:rsidRDefault="292296E3" w:rsidP="00F3740D">
      <w:pPr>
        <w:pStyle w:val="Ttulo2"/>
        <w:rPr>
          <w:rFonts w:eastAsia="Calibri"/>
          <w:b/>
        </w:rPr>
      </w:pPr>
      <w:bookmarkStart w:id="41" w:name="_Toc473282881"/>
      <w:r w:rsidRPr="000562F0">
        <w:rPr>
          <w:rFonts w:eastAsia="Calibri"/>
          <w:b/>
        </w:rPr>
        <w:t>Política Cultural de la UNAH</w:t>
      </w:r>
      <w:bookmarkEnd w:id="41"/>
    </w:p>
    <w:p w14:paraId="4DB5D1E3" w14:textId="77777777" w:rsidR="000562F0" w:rsidRPr="000562F0" w:rsidRDefault="000562F0" w:rsidP="00F3740D">
      <w:pPr>
        <w:spacing w:after="0"/>
      </w:pPr>
    </w:p>
    <w:p w14:paraId="4004558F" w14:textId="7512595A" w:rsidR="292296E3" w:rsidRPr="0074307D" w:rsidRDefault="292296E3" w:rsidP="00F3740D">
      <w:pPr>
        <w:spacing w:after="0"/>
        <w:jc w:val="both"/>
        <w:rPr>
          <w:rFonts w:eastAsia="Calibri" w:cs="Calibri"/>
          <w:sz w:val="24"/>
          <w:szCs w:val="24"/>
        </w:rPr>
      </w:pPr>
      <w:r w:rsidRPr="0074307D">
        <w:rPr>
          <w:rFonts w:eastAsia="Calibri" w:cs="Calibri"/>
          <w:sz w:val="24"/>
          <w:szCs w:val="24"/>
        </w:rPr>
        <w:t>Avances en la Política de Cultura en el año 2016</w:t>
      </w:r>
    </w:p>
    <w:p w14:paraId="2FCF672B" w14:textId="77777777" w:rsidR="000562F0" w:rsidRDefault="292296E3" w:rsidP="00F333DB">
      <w:pPr>
        <w:spacing w:after="0"/>
        <w:jc w:val="both"/>
        <w:rPr>
          <w:rFonts w:eastAsia="Calibri" w:cs="Calibri"/>
          <w:sz w:val="24"/>
          <w:szCs w:val="24"/>
        </w:rPr>
      </w:pPr>
      <w:r w:rsidRPr="0074307D">
        <w:rPr>
          <w:rFonts w:eastAsia="Calibri" w:cs="Calibri"/>
          <w:sz w:val="24"/>
          <w:szCs w:val="24"/>
        </w:rPr>
        <w:t>A) Política Cultural entregada a la Comisión de Dictamen del Consejo Universitario. Reactivada la Red Internacional de Formación en Gestión Cultural con la Universidad de Girona España y ya programada pasantía internacional para el año 2017.</w:t>
      </w:r>
    </w:p>
    <w:p w14:paraId="5B290A28" w14:textId="17192016" w:rsidR="292296E3" w:rsidRDefault="292296E3" w:rsidP="00F333DB">
      <w:pPr>
        <w:spacing w:after="0"/>
        <w:jc w:val="both"/>
        <w:rPr>
          <w:rFonts w:eastAsia="Calibri" w:cs="Calibri"/>
          <w:sz w:val="24"/>
          <w:szCs w:val="24"/>
        </w:rPr>
      </w:pPr>
      <w:r w:rsidRPr="0074307D">
        <w:rPr>
          <w:rFonts w:eastAsia="Calibri" w:cs="Calibri"/>
          <w:sz w:val="24"/>
          <w:szCs w:val="24"/>
        </w:rPr>
        <w:t>B)</w:t>
      </w:r>
      <w:r w:rsidR="000562F0">
        <w:rPr>
          <w:rFonts w:eastAsia="Calibri" w:cs="Calibri"/>
          <w:sz w:val="24"/>
          <w:szCs w:val="24"/>
        </w:rPr>
        <w:t xml:space="preserve"> Difusión Científica y Cultural.</w:t>
      </w:r>
    </w:p>
    <w:p w14:paraId="39F09906" w14:textId="77777777" w:rsidR="000562F0" w:rsidRPr="0074307D" w:rsidRDefault="000562F0" w:rsidP="00F333DB">
      <w:pPr>
        <w:spacing w:after="0"/>
        <w:jc w:val="both"/>
        <w:rPr>
          <w:rFonts w:eastAsia="Calibri" w:cs="Calibri"/>
          <w:sz w:val="24"/>
          <w:szCs w:val="24"/>
        </w:rPr>
      </w:pPr>
    </w:p>
    <w:p w14:paraId="38559F61" w14:textId="3992E42C" w:rsidR="292296E3" w:rsidRPr="0074307D" w:rsidRDefault="292296E3" w:rsidP="00F333DB">
      <w:pPr>
        <w:jc w:val="both"/>
        <w:rPr>
          <w:rFonts w:eastAsia="Calibri" w:cs="Calibri"/>
          <w:sz w:val="24"/>
          <w:szCs w:val="24"/>
        </w:rPr>
      </w:pPr>
      <w:r w:rsidRPr="0074307D">
        <w:rPr>
          <w:rFonts w:eastAsia="Calibri" w:cs="Calibri"/>
          <w:sz w:val="24"/>
          <w:szCs w:val="24"/>
        </w:rPr>
        <w:t>Se elaboró en un 90% propuestas de organización y presupuestos para la Orquesta de cámara y el coro universitario.</w:t>
      </w:r>
    </w:p>
    <w:p w14:paraId="1CBE4CE5" w14:textId="0EDDE7EC" w:rsidR="292296E3" w:rsidRPr="0074307D" w:rsidRDefault="292296E3" w:rsidP="00F333DB">
      <w:pPr>
        <w:jc w:val="both"/>
        <w:rPr>
          <w:rFonts w:eastAsia="Calibri" w:cs="Calibri"/>
          <w:sz w:val="24"/>
          <w:szCs w:val="24"/>
        </w:rPr>
      </w:pPr>
      <w:r w:rsidRPr="0074307D">
        <w:rPr>
          <w:rFonts w:eastAsia="Calibri" w:cs="Calibri"/>
          <w:sz w:val="24"/>
          <w:szCs w:val="24"/>
        </w:rPr>
        <w:t xml:space="preserve">Hubo participación en proyectos de Vinculación Universidad Sociedad en los municipios de </w:t>
      </w:r>
      <w:proofErr w:type="spellStart"/>
      <w:r w:rsidRPr="0074307D">
        <w:rPr>
          <w:rFonts w:eastAsia="Calibri" w:cs="Calibri"/>
          <w:sz w:val="24"/>
          <w:szCs w:val="24"/>
        </w:rPr>
        <w:t>Cane</w:t>
      </w:r>
      <w:proofErr w:type="spellEnd"/>
      <w:r w:rsidRPr="0074307D">
        <w:rPr>
          <w:rFonts w:eastAsia="Calibri" w:cs="Calibri"/>
          <w:sz w:val="24"/>
          <w:szCs w:val="24"/>
        </w:rPr>
        <w:t xml:space="preserve">, </w:t>
      </w:r>
      <w:proofErr w:type="spellStart"/>
      <w:r w:rsidRPr="0074307D">
        <w:rPr>
          <w:rFonts w:eastAsia="Calibri" w:cs="Calibri"/>
          <w:sz w:val="24"/>
          <w:szCs w:val="24"/>
        </w:rPr>
        <w:t>Marcala</w:t>
      </w:r>
      <w:proofErr w:type="spellEnd"/>
      <w:r w:rsidRPr="0074307D">
        <w:rPr>
          <w:rFonts w:eastAsia="Calibri" w:cs="Calibri"/>
          <w:sz w:val="24"/>
          <w:szCs w:val="24"/>
        </w:rPr>
        <w:t xml:space="preserve"> (La Paz), San Ignacio y Sabana Grande; por medio de la Orquesta de Cámara y en coordinación con la Dirección de Vinculación Universidad Sociedad y la carrera de música.</w:t>
      </w:r>
    </w:p>
    <w:p w14:paraId="595676BE" w14:textId="4F66DC7E" w:rsidR="292296E3" w:rsidRPr="0074307D" w:rsidRDefault="292296E3" w:rsidP="292296E3">
      <w:pPr>
        <w:jc w:val="both"/>
        <w:rPr>
          <w:rFonts w:eastAsia="Calibri" w:cs="Calibri"/>
          <w:sz w:val="24"/>
          <w:szCs w:val="24"/>
        </w:rPr>
      </w:pPr>
      <w:r w:rsidRPr="0074307D">
        <w:rPr>
          <w:rFonts w:eastAsia="Calibri" w:cs="Calibri"/>
          <w:sz w:val="24"/>
          <w:szCs w:val="24"/>
        </w:rPr>
        <w:t xml:space="preserve">Se editó y publicó la Revista de la Universidad </w:t>
      </w:r>
    </w:p>
    <w:p w14:paraId="109B761C" w14:textId="521FB2B9" w:rsidR="292296E3" w:rsidRPr="0074307D" w:rsidRDefault="292296E3" w:rsidP="292296E3">
      <w:pPr>
        <w:jc w:val="both"/>
        <w:rPr>
          <w:sz w:val="24"/>
          <w:szCs w:val="24"/>
        </w:rPr>
      </w:pPr>
      <w:r w:rsidRPr="0074307D">
        <w:rPr>
          <w:rFonts w:eastAsia="Calibri" w:cs="Calibri"/>
          <w:sz w:val="24"/>
          <w:szCs w:val="24"/>
        </w:rPr>
        <w:t>La Orquesta de Cámara ha realizado 60 conciertos en el año 2016 divididos entre conciertos de gala, didácticos, de vinculación y de extensión. Atendiendo a una población aproximada de 20,000 personas entre público general, pacientes de hospital, alumnos de primaria y secundaria y poblaciones de los Centros Universitarios Regionales.</w:t>
      </w:r>
    </w:p>
    <w:p w14:paraId="0DDB895E" w14:textId="58D9FF17" w:rsidR="292296E3" w:rsidRPr="0074307D" w:rsidRDefault="292296E3" w:rsidP="292296E3">
      <w:pPr>
        <w:rPr>
          <w:rFonts w:eastAsia="Calibri" w:cs="Calibri"/>
          <w:sz w:val="24"/>
          <w:szCs w:val="24"/>
        </w:rPr>
      </w:pPr>
      <w:r w:rsidRPr="0074307D">
        <w:rPr>
          <w:rFonts w:eastAsia="Calibri" w:cs="Calibri"/>
          <w:sz w:val="24"/>
          <w:szCs w:val="24"/>
        </w:rPr>
        <w:t>C) Conservación de Colecciones Patrimoniales</w:t>
      </w:r>
    </w:p>
    <w:p w14:paraId="61EFE0AB" w14:textId="23A47C27" w:rsidR="292296E3" w:rsidRPr="0074307D" w:rsidRDefault="292296E3" w:rsidP="292296E3">
      <w:pPr>
        <w:jc w:val="both"/>
        <w:rPr>
          <w:rFonts w:eastAsia="Calibri" w:cs="Calibri"/>
          <w:sz w:val="24"/>
          <w:szCs w:val="24"/>
        </w:rPr>
      </w:pPr>
      <w:r w:rsidRPr="0074307D">
        <w:rPr>
          <w:rFonts w:eastAsia="Calibri" w:cs="Calibri"/>
          <w:sz w:val="24"/>
          <w:szCs w:val="24"/>
        </w:rPr>
        <w:t>Se elaboró la ficha de inventario para el registro de obras patrimoniales con que cuenta la UNAH. (descriptiva y cualitativa).</w:t>
      </w:r>
    </w:p>
    <w:p w14:paraId="3F78D43C" w14:textId="7317D0E5" w:rsidR="292296E3" w:rsidRPr="0074307D" w:rsidRDefault="292296E3" w:rsidP="00F3740D">
      <w:pPr>
        <w:spacing w:after="0"/>
        <w:jc w:val="both"/>
        <w:rPr>
          <w:rFonts w:eastAsia="Calibri" w:cs="Calibri"/>
          <w:sz w:val="24"/>
          <w:szCs w:val="24"/>
        </w:rPr>
      </w:pPr>
      <w:r w:rsidRPr="0074307D">
        <w:rPr>
          <w:rFonts w:eastAsia="Calibri" w:cs="Calibri"/>
          <w:sz w:val="24"/>
          <w:szCs w:val="24"/>
        </w:rPr>
        <w:lastRenderedPageBreak/>
        <w:t>Se gestionó el préstamo de colecciones patrimoniales por parte del Instituto Hondureño de Antropología e Historia.</w:t>
      </w:r>
    </w:p>
    <w:p w14:paraId="78CAB2D7" w14:textId="5E2B5B63" w:rsidR="292296E3" w:rsidRDefault="292296E3" w:rsidP="00F3740D">
      <w:pPr>
        <w:pStyle w:val="Ttulo2"/>
        <w:rPr>
          <w:b/>
        </w:rPr>
      </w:pPr>
      <w:bookmarkStart w:id="42" w:name="_Toc473282882"/>
      <w:r w:rsidRPr="000562F0">
        <w:rPr>
          <w:b/>
        </w:rPr>
        <w:t>Gestión Académica y cultural para la construcción de ciudadanía</w:t>
      </w:r>
      <w:bookmarkEnd w:id="42"/>
    </w:p>
    <w:p w14:paraId="405DC77F" w14:textId="77777777" w:rsidR="000562F0" w:rsidRPr="000562F0" w:rsidRDefault="000562F0" w:rsidP="00F3740D">
      <w:pPr>
        <w:spacing w:after="0"/>
      </w:pPr>
    </w:p>
    <w:p w14:paraId="10C13CD6" w14:textId="0E0BCA20" w:rsidR="292296E3" w:rsidRPr="0074307D" w:rsidRDefault="292296E3" w:rsidP="00F3740D">
      <w:pPr>
        <w:spacing w:after="0"/>
        <w:jc w:val="both"/>
        <w:rPr>
          <w:rFonts w:eastAsia="Calibri" w:cs="Calibri"/>
          <w:sz w:val="24"/>
          <w:szCs w:val="24"/>
        </w:rPr>
      </w:pPr>
      <w:r w:rsidRPr="0074307D">
        <w:rPr>
          <w:rFonts w:eastAsia="Calibri" w:cs="Calibri"/>
          <w:sz w:val="24"/>
          <w:szCs w:val="24"/>
        </w:rPr>
        <w:t>En esta área</w:t>
      </w:r>
      <w:r w:rsidR="00F333DB">
        <w:rPr>
          <w:rFonts w:eastAsia="Calibri" w:cs="Calibri"/>
          <w:sz w:val="24"/>
          <w:szCs w:val="24"/>
        </w:rPr>
        <w:t xml:space="preserve"> se dio la acreditación de los D</w:t>
      </w:r>
      <w:r w:rsidRPr="0074307D">
        <w:rPr>
          <w:rFonts w:eastAsia="Calibri" w:cs="Calibri"/>
          <w:sz w:val="24"/>
          <w:szCs w:val="24"/>
        </w:rPr>
        <w:t>iplomados según sea su espectro: Normal (Tiempo, Objetivos, Estructura y temática) y el Equivalente (que llevan a una maestría y posee unidades valorativas).</w:t>
      </w:r>
    </w:p>
    <w:p w14:paraId="2D6108A2" w14:textId="746E22BD" w:rsidR="292296E3" w:rsidRPr="0074307D" w:rsidRDefault="292296E3" w:rsidP="292296E3">
      <w:pPr>
        <w:jc w:val="both"/>
        <w:rPr>
          <w:rFonts w:eastAsia="Calibri" w:cs="Calibri"/>
          <w:sz w:val="24"/>
          <w:szCs w:val="24"/>
        </w:rPr>
      </w:pPr>
      <w:r w:rsidRPr="0074307D">
        <w:rPr>
          <w:rFonts w:eastAsia="Calibri" w:cs="Calibri"/>
          <w:sz w:val="24"/>
          <w:szCs w:val="24"/>
        </w:rPr>
        <w:t>Se realizó el IV Seminario Internacional de Gestión Cultural con su temática implícita “Observatorios Universitarios.</w:t>
      </w:r>
    </w:p>
    <w:p w14:paraId="04DC4862" w14:textId="0FC2F441" w:rsidR="292296E3" w:rsidRPr="0074307D" w:rsidRDefault="292296E3" w:rsidP="292296E3">
      <w:pPr>
        <w:jc w:val="both"/>
        <w:rPr>
          <w:rFonts w:eastAsia="Calibri" w:cs="Calibri"/>
          <w:sz w:val="24"/>
          <w:szCs w:val="24"/>
        </w:rPr>
      </w:pPr>
      <w:r w:rsidRPr="0074307D">
        <w:rPr>
          <w:rFonts w:eastAsia="Calibri" w:cs="Calibri"/>
          <w:sz w:val="24"/>
          <w:szCs w:val="24"/>
        </w:rPr>
        <w:t xml:space="preserve">Así mismo se inició la habilitación de la </w:t>
      </w:r>
      <w:proofErr w:type="spellStart"/>
      <w:r w:rsidRPr="0074307D">
        <w:rPr>
          <w:rFonts w:eastAsia="Calibri" w:cs="Calibri"/>
          <w:sz w:val="24"/>
          <w:szCs w:val="24"/>
        </w:rPr>
        <w:t>bimodalidad</w:t>
      </w:r>
      <w:proofErr w:type="spellEnd"/>
      <w:r w:rsidRPr="0074307D">
        <w:rPr>
          <w:rFonts w:eastAsia="Calibri" w:cs="Calibri"/>
          <w:sz w:val="24"/>
          <w:szCs w:val="24"/>
        </w:rPr>
        <w:t xml:space="preserve"> en los Diplomados en Gestión Cultural (cultura y desarrollo, fortalecimiento de voluntariado, Desarrollo municipal, y desarrollo Local).</w:t>
      </w:r>
    </w:p>
    <w:p w14:paraId="220A96FF" w14:textId="19B746B9" w:rsidR="292296E3" w:rsidRPr="0074307D" w:rsidRDefault="292296E3" w:rsidP="292296E3">
      <w:pPr>
        <w:jc w:val="both"/>
        <w:rPr>
          <w:rFonts w:eastAsia="Calibri" w:cs="Calibri"/>
          <w:sz w:val="24"/>
          <w:szCs w:val="24"/>
        </w:rPr>
      </w:pPr>
      <w:r w:rsidRPr="0074307D">
        <w:rPr>
          <w:rFonts w:eastAsia="Calibri" w:cs="Calibri"/>
          <w:sz w:val="24"/>
          <w:szCs w:val="24"/>
        </w:rPr>
        <w:t>Consolidado el programa de educación educativa no formal en construcción de ciudadanía, con la oferta de 4 diplomados: Diplomado de gestión cultural para el desarrollo local, Diplomado en formación de formadores para la prevención de la violencia a nivel local, Diplomado en la enseñanza de las artes visuales en contexto de exclusión social, Diplomado Sello Académico lo Esencial.</w:t>
      </w:r>
    </w:p>
    <w:p w14:paraId="71E46DB6" w14:textId="5EF073FF" w:rsidR="292296E3" w:rsidRPr="0074307D" w:rsidRDefault="292296E3" w:rsidP="292296E3">
      <w:pPr>
        <w:jc w:val="both"/>
        <w:rPr>
          <w:rFonts w:eastAsia="Calibri" w:cs="Calibri"/>
          <w:sz w:val="24"/>
          <w:szCs w:val="24"/>
        </w:rPr>
      </w:pPr>
      <w:r w:rsidRPr="0074307D">
        <w:rPr>
          <w:rFonts w:eastAsia="Calibri" w:cs="Calibri"/>
          <w:sz w:val="24"/>
          <w:szCs w:val="24"/>
        </w:rPr>
        <w:t>Finalizada la propuesta de rediseño curricular de la maestría en Derechos Humanos y Desarrollo.</w:t>
      </w:r>
    </w:p>
    <w:p w14:paraId="7C8AFD4D" w14:textId="68BB2781" w:rsidR="314EBF2C" w:rsidRDefault="56EE8598" w:rsidP="00F3740D">
      <w:pPr>
        <w:pStyle w:val="Ttulo2"/>
        <w:spacing w:before="0"/>
        <w:rPr>
          <w:rFonts w:eastAsia="Calibri"/>
          <w:b/>
        </w:rPr>
      </w:pPr>
      <w:bookmarkStart w:id="43" w:name="_Toc473282883"/>
      <w:r w:rsidRPr="000562F0">
        <w:rPr>
          <w:rFonts w:eastAsia="Calibri"/>
          <w:b/>
        </w:rPr>
        <w:t>Inclusión a la Educación Superior</w:t>
      </w:r>
      <w:bookmarkEnd w:id="43"/>
      <w:r w:rsidRPr="000562F0">
        <w:rPr>
          <w:rFonts w:eastAsia="Calibri"/>
          <w:b/>
        </w:rPr>
        <w:t xml:space="preserve"> </w:t>
      </w:r>
    </w:p>
    <w:p w14:paraId="6EE76DEE" w14:textId="77777777" w:rsidR="000562F0" w:rsidRPr="000562F0" w:rsidRDefault="000562F0" w:rsidP="00F3740D"/>
    <w:p w14:paraId="0ED4C38E" w14:textId="0EFEBD9C" w:rsidR="00C66940" w:rsidRPr="0074307D" w:rsidRDefault="56EE8598" w:rsidP="00F3740D">
      <w:pPr>
        <w:jc w:val="both"/>
        <w:rPr>
          <w:sz w:val="24"/>
          <w:szCs w:val="24"/>
        </w:rPr>
      </w:pPr>
      <w:r w:rsidRPr="0074307D">
        <w:rPr>
          <w:sz w:val="24"/>
          <w:szCs w:val="24"/>
        </w:rPr>
        <w:t>Otro Programa que se ha desarrollado desde la Vicerrectoría Académica con el objetivo de lograr equidad en los procesos académicos es el de</w:t>
      </w:r>
      <w:r w:rsidRPr="0074307D">
        <w:rPr>
          <w:b/>
          <w:bCs/>
          <w:sz w:val="24"/>
          <w:szCs w:val="24"/>
        </w:rPr>
        <w:t xml:space="preserve"> Inclusión a la Educación Superior</w:t>
      </w:r>
      <w:r w:rsidRPr="0074307D">
        <w:rPr>
          <w:sz w:val="24"/>
          <w:szCs w:val="24"/>
        </w:rPr>
        <w:t xml:space="preserve"> el cual se deriva del Acuerdo </w:t>
      </w:r>
      <w:r w:rsidRPr="0074307D">
        <w:rPr>
          <w:rFonts w:eastAsia="Arial Narrow" w:cs="Arial Narrow"/>
          <w:sz w:val="24"/>
          <w:szCs w:val="24"/>
        </w:rPr>
        <w:t>CU-O-092-010-2009 en e</w:t>
      </w:r>
      <w:r w:rsidRPr="0074307D">
        <w:rPr>
          <w:sz w:val="24"/>
          <w:szCs w:val="24"/>
        </w:rPr>
        <w:t>l año 2016 se alcanzaron varios resultados entre ellos:</w:t>
      </w:r>
    </w:p>
    <w:p w14:paraId="729D3C8E" w14:textId="1067EAC5" w:rsidR="00C66940" w:rsidRPr="0074307D" w:rsidRDefault="292296E3" w:rsidP="292296E3">
      <w:pPr>
        <w:jc w:val="both"/>
        <w:rPr>
          <w:i/>
          <w:iCs/>
          <w:sz w:val="24"/>
          <w:szCs w:val="24"/>
        </w:rPr>
      </w:pPr>
      <w:r w:rsidRPr="0074307D">
        <w:rPr>
          <w:i/>
          <w:iCs/>
          <w:sz w:val="24"/>
          <w:szCs w:val="24"/>
        </w:rPr>
        <w:t xml:space="preserve">Componente de </w:t>
      </w:r>
      <w:r w:rsidRPr="0074307D">
        <w:rPr>
          <w:rFonts w:eastAsia="Calibri" w:cs="Calibri"/>
          <w:i/>
          <w:iCs/>
          <w:sz w:val="24"/>
          <w:szCs w:val="24"/>
        </w:rPr>
        <w:t>Sistema de mejora continua de la calidad y equidad de la admisión, ingreso, permanencia y egreso.</w:t>
      </w:r>
    </w:p>
    <w:p w14:paraId="757737EA" w14:textId="5A1E39C6" w:rsidR="00C66940" w:rsidRPr="0074307D" w:rsidRDefault="000562F0" w:rsidP="292296E3">
      <w:pPr>
        <w:pStyle w:val="Prrafodelista"/>
        <w:numPr>
          <w:ilvl w:val="0"/>
          <w:numId w:val="24"/>
        </w:numPr>
        <w:spacing w:line="240" w:lineRule="auto"/>
        <w:rPr>
          <w:rFonts w:eastAsiaTheme="minorEastAsia" w:cstheme="minorEastAsia"/>
          <w:sz w:val="24"/>
          <w:szCs w:val="24"/>
        </w:rPr>
      </w:pPr>
      <w:r w:rsidRPr="0074307D">
        <w:rPr>
          <w:noProof/>
          <w:sz w:val="24"/>
          <w:szCs w:val="24"/>
          <w:lang w:val="es-419" w:eastAsia="es-419"/>
        </w:rPr>
        <w:drawing>
          <wp:anchor distT="0" distB="0" distL="114300" distR="114300" simplePos="0" relativeHeight="251665408" behindDoc="0" locked="0" layoutInCell="1" allowOverlap="1" wp14:anchorId="1647099B" wp14:editId="48B74F1D">
            <wp:simplePos x="0" y="0"/>
            <wp:positionH relativeFrom="column">
              <wp:posOffset>2767965</wp:posOffset>
            </wp:positionH>
            <wp:positionV relativeFrom="paragraph">
              <wp:posOffset>153035</wp:posOffset>
            </wp:positionV>
            <wp:extent cx="2837793" cy="1891862"/>
            <wp:effectExtent l="0" t="0" r="1270" b="0"/>
            <wp:wrapSquare wrapText="bothSides"/>
            <wp:docPr id="1566127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7793" cy="1891862"/>
                    </a:xfrm>
                    <a:prstGeom prst="rect">
                      <a:avLst/>
                    </a:prstGeom>
                  </pic:spPr>
                </pic:pic>
              </a:graphicData>
            </a:graphic>
            <wp14:sizeRelH relativeFrom="page">
              <wp14:pctWidth>0</wp14:pctWidth>
            </wp14:sizeRelH>
            <wp14:sizeRelV relativeFrom="page">
              <wp14:pctHeight>0</wp14:pctHeight>
            </wp14:sizeRelV>
          </wp:anchor>
        </w:drawing>
      </w:r>
      <w:r w:rsidR="292296E3" w:rsidRPr="0074307D">
        <w:rPr>
          <w:sz w:val="24"/>
          <w:szCs w:val="24"/>
        </w:rPr>
        <w:t>Estudio sobre Equidad en la Educación Superior el caso de estudiantes de pueblos indígenas y afrodescendientes.</w:t>
      </w:r>
    </w:p>
    <w:p w14:paraId="6661FDC7" w14:textId="00DE37D3" w:rsidR="00C66940" w:rsidRPr="0074307D" w:rsidRDefault="292296E3" w:rsidP="292296E3">
      <w:pPr>
        <w:pStyle w:val="Prrafodelista"/>
        <w:numPr>
          <w:ilvl w:val="0"/>
          <w:numId w:val="24"/>
        </w:numPr>
        <w:spacing w:line="240" w:lineRule="auto"/>
        <w:rPr>
          <w:rFonts w:eastAsiaTheme="minorEastAsia" w:cstheme="minorEastAsia"/>
          <w:sz w:val="24"/>
          <w:szCs w:val="24"/>
        </w:rPr>
      </w:pPr>
      <w:r w:rsidRPr="0074307D">
        <w:rPr>
          <w:rFonts w:eastAsia="Calibri" w:cs="Calibri"/>
          <w:sz w:val="24"/>
          <w:szCs w:val="24"/>
        </w:rPr>
        <w:t>Diseño de requisitos de ingreso por campo de conocimiento y componentes del sistema de admisión.</w:t>
      </w:r>
    </w:p>
    <w:p w14:paraId="58832F32" w14:textId="2DCD8E11" w:rsidR="00C66940" w:rsidRPr="0074307D" w:rsidRDefault="292296E3" w:rsidP="292296E3">
      <w:pPr>
        <w:pStyle w:val="Prrafodelista"/>
        <w:numPr>
          <w:ilvl w:val="0"/>
          <w:numId w:val="24"/>
        </w:numPr>
        <w:spacing w:line="240" w:lineRule="auto"/>
        <w:rPr>
          <w:rFonts w:eastAsiaTheme="minorEastAsia" w:cstheme="minorEastAsia"/>
          <w:sz w:val="24"/>
          <w:szCs w:val="24"/>
        </w:rPr>
      </w:pPr>
      <w:r w:rsidRPr="0074307D">
        <w:rPr>
          <w:rFonts w:eastAsia="Calibri" w:cs="Calibri"/>
          <w:sz w:val="24"/>
          <w:szCs w:val="24"/>
        </w:rPr>
        <w:t xml:space="preserve"> Ampliación de componentes sistema de admisión </w:t>
      </w:r>
    </w:p>
    <w:p w14:paraId="5983B408" w14:textId="7C4AB8F2" w:rsidR="00C66940" w:rsidRPr="0074307D" w:rsidRDefault="292296E3" w:rsidP="292296E3">
      <w:pPr>
        <w:pStyle w:val="Prrafodelista"/>
        <w:numPr>
          <w:ilvl w:val="0"/>
          <w:numId w:val="24"/>
        </w:numPr>
        <w:rPr>
          <w:rFonts w:eastAsiaTheme="minorEastAsia" w:cstheme="minorEastAsia"/>
          <w:sz w:val="24"/>
          <w:szCs w:val="24"/>
        </w:rPr>
      </w:pPr>
      <w:r w:rsidRPr="0074307D">
        <w:rPr>
          <w:rFonts w:eastAsia="Calibri" w:cs="Calibri"/>
          <w:sz w:val="24"/>
          <w:szCs w:val="24"/>
        </w:rPr>
        <w:lastRenderedPageBreak/>
        <w:t>Componente Mejora de la calidad del sistema educativo nacional</w:t>
      </w:r>
    </w:p>
    <w:p w14:paraId="386AA795" w14:textId="6C0C15FE" w:rsidR="00C66940" w:rsidRPr="0074307D" w:rsidRDefault="292296E3" w:rsidP="292296E3">
      <w:pPr>
        <w:pStyle w:val="Prrafodelista"/>
        <w:numPr>
          <w:ilvl w:val="0"/>
          <w:numId w:val="24"/>
        </w:numPr>
        <w:rPr>
          <w:rFonts w:eastAsiaTheme="minorEastAsia" w:cstheme="minorEastAsia"/>
          <w:sz w:val="24"/>
          <w:szCs w:val="24"/>
        </w:rPr>
      </w:pPr>
      <w:r w:rsidRPr="0074307D">
        <w:rPr>
          <w:sz w:val="24"/>
          <w:szCs w:val="24"/>
        </w:rPr>
        <w:t>Estudio sobre factores que inciden en el bajo rendimiento de la PAA en los departamentos de Choluteca y Olancho.</w:t>
      </w:r>
    </w:p>
    <w:p w14:paraId="683C5C07" w14:textId="01DA97DC" w:rsidR="08CB8357" w:rsidRPr="0074307D" w:rsidRDefault="08CB8357" w:rsidP="0074307D">
      <w:pPr>
        <w:spacing w:line="240" w:lineRule="auto"/>
        <w:ind w:left="360"/>
        <w:rPr>
          <w:rFonts w:eastAsia="Calibri" w:cs="Calibri"/>
          <w:sz w:val="24"/>
          <w:szCs w:val="24"/>
        </w:rPr>
      </w:pPr>
    </w:p>
    <w:p w14:paraId="69BF348B" w14:textId="6310659F" w:rsidR="08CB8357" w:rsidRPr="0074307D" w:rsidRDefault="2E1A7D68" w:rsidP="000562F0">
      <w:pPr>
        <w:spacing w:line="240" w:lineRule="auto"/>
        <w:rPr>
          <w:rFonts w:eastAsia="Calibri" w:cs="Calibri"/>
          <w:sz w:val="24"/>
          <w:szCs w:val="24"/>
        </w:rPr>
      </w:pPr>
      <w:r w:rsidRPr="0074307D">
        <w:rPr>
          <w:noProof/>
          <w:sz w:val="24"/>
          <w:szCs w:val="24"/>
          <w:lang w:val="es-419" w:eastAsia="es-419"/>
        </w:rPr>
        <w:drawing>
          <wp:inline distT="0" distB="0" distL="0" distR="0" wp14:anchorId="1CE40251" wp14:editId="7E6DF153">
            <wp:extent cx="2535749" cy="1695169"/>
            <wp:effectExtent l="0" t="0" r="0" b="635"/>
            <wp:docPr id="9131583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2544470" cy="1700999"/>
                    </a:xfrm>
                    <a:prstGeom prst="rect">
                      <a:avLst/>
                    </a:prstGeom>
                  </pic:spPr>
                </pic:pic>
              </a:graphicData>
            </a:graphic>
          </wp:inline>
        </w:drawing>
      </w:r>
      <w:r w:rsidR="000562F0">
        <w:rPr>
          <w:rFonts w:eastAsia="Calibri" w:cs="Calibri"/>
          <w:sz w:val="24"/>
          <w:szCs w:val="24"/>
        </w:rPr>
        <w:t xml:space="preserve">     </w:t>
      </w:r>
      <w:r w:rsidR="08CB8357" w:rsidRPr="0074307D">
        <w:rPr>
          <w:noProof/>
          <w:sz w:val="24"/>
          <w:szCs w:val="24"/>
          <w:lang w:val="es-419" w:eastAsia="es-419"/>
        </w:rPr>
        <w:drawing>
          <wp:inline distT="0" distB="0" distL="0" distR="0" wp14:anchorId="473009C3" wp14:editId="0466DFEE">
            <wp:extent cx="2501942" cy="1672569"/>
            <wp:effectExtent l="0" t="0" r="0" b="4445"/>
            <wp:docPr id="18969471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2528279" cy="1690175"/>
                    </a:xfrm>
                    <a:prstGeom prst="rect">
                      <a:avLst/>
                    </a:prstGeom>
                  </pic:spPr>
                </pic:pic>
              </a:graphicData>
            </a:graphic>
          </wp:inline>
        </w:drawing>
      </w:r>
    </w:p>
    <w:p w14:paraId="509BF2E5" w14:textId="1326D772" w:rsidR="08CB8357" w:rsidRPr="0074307D" w:rsidRDefault="08CB8357" w:rsidP="292296E3">
      <w:pPr>
        <w:spacing w:line="240" w:lineRule="auto"/>
        <w:rPr>
          <w:rFonts w:eastAsia="Calibri" w:cs="Calibri"/>
          <w:sz w:val="24"/>
          <w:szCs w:val="24"/>
        </w:rPr>
      </w:pPr>
    </w:p>
    <w:p w14:paraId="59029423" w14:textId="2E5957DE" w:rsidR="292296E3" w:rsidRDefault="292296E3" w:rsidP="00F3740D">
      <w:pPr>
        <w:spacing w:after="0" w:line="240" w:lineRule="auto"/>
        <w:rPr>
          <w:rFonts w:eastAsiaTheme="minorEastAsia"/>
          <w:sz w:val="24"/>
          <w:szCs w:val="24"/>
        </w:rPr>
      </w:pPr>
      <w:r w:rsidRPr="0074307D">
        <w:rPr>
          <w:rFonts w:eastAsiaTheme="minorEastAsia"/>
          <w:sz w:val="24"/>
          <w:szCs w:val="24"/>
        </w:rPr>
        <w:t>A nivel de las facultades se ha logrado desde la facultad de Ingeniería se evidencia el avance en la incorporación del enfoque de género y la equidad en la atención en población indígena.</w:t>
      </w:r>
    </w:p>
    <w:p w14:paraId="348CB2EF" w14:textId="77777777" w:rsidR="00F3740D" w:rsidRPr="0074307D" w:rsidRDefault="00F3740D" w:rsidP="00F3740D">
      <w:pPr>
        <w:spacing w:after="0" w:line="240" w:lineRule="auto"/>
        <w:rPr>
          <w:rFonts w:eastAsiaTheme="minorEastAsia"/>
          <w:sz w:val="24"/>
          <w:szCs w:val="24"/>
        </w:rPr>
      </w:pPr>
    </w:p>
    <w:p w14:paraId="7E167A0D" w14:textId="276935A0" w:rsidR="00C66940" w:rsidRPr="000562F0" w:rsidRDefault="292296E3" w:rsidP="00F3740D">
      <w:pPr>
        <w:pStyle w:val="Ttulo1"/>
        <w:spacing w:before="0"/>
        <w:rPr>
          <w:b/>
        </w:rPr>
      </w:pPr>
      <w:bookmarkStart w:id="44" w:name="_Toc473282884"/>
      <w:r w:rsidRPr="000562F0">
        <w:rPr>
          <w:b/>
        </w:rPr>
        <w:t>Internacionalización Académica</w:t>
      </w:r>
      <w:bookmarkEnd w:id="44"/>
    </w:p>
    <w:p w14:paraId="72B66052" w14:textId="77777777" w:rsidR="000562F0" w:rsidRDefault="000562F0" w:rsidP="00F3740D">
      <w:pPr>
        <w:spacing w:after="0" w:line="240" w:lineRule="auto"/>
        <w:jc w:val="both"/>
        <w:rPr>
          <w:sz w:val="24"/>
          <w:szCs w:val="24"/>
        </w:rPr>
      </w:pPr>
    </w:p>
    <w:p w14:paraId="02933281" w14:textId="3DCDE156" w:rsidR="00F55196" w:rsidRDefault="56EE8598" w:rsidP="00F3740D">
      <w:pPr>
        <w:spacing w:after="0"/>
        <w:jc w:val="both"/>
        <w:rPr>
          <w:sz w:val="24"/>
          <w:szCs w:val="24"/>
        </w:rPr>
      </w:pPr>
      <w:r w:rsidRPr="0074307D">
        <w:rPr>
          <w:sz w:val="24"/>
          <w:szCs w:val="24"/>
        </w:rPr>
        <w:t>Como se puede apreciar en el informe la internacionalización esta implementada en todas las dimensiones del Plan Estratégico y Opera</w:t>
      </w:r>
      <w:r w:rsidR="00F3740D">
        <w:rPr>
          <w:sz w:val="24"/>
          <w:szCs w:val="24"/>
        </w:rPr>
        <w:t xml:space="preserve">tivo </w:t>
      </w:r>
      <w:r w:rsidRPr="0074307D">
        <w:rPr>
          <w:sz w:val="24"/>
          <w:szCs w:val="24"/>
        </w:rPr>
        <w:t xml:space="preserve">de alianzas internacionales para la mejora continua, incorporación en redes internacionales. </w:t>
      </w:r>
    </w:p>
    <w:p w14:paraId="1E4A852C" w14:textId="77777777" w:rsidR="00F3740D" w:rsidRPr="0074307D" w:rsidRDefault="00F3740D" w:rsidP="00F3740D">
      <w:pPr>
        <w:spacing w:after="0"/>
        <w:jc w:val="both"/>
        <w:rPr>
          <w:sz w:val="24"/>
          <w:szCs w:val="24"/>
        </w:rPr>
      </w:pPr>
    </w:p>
    <w:p w14:paraId="4ECA4BE0" w14:textId="217502C7" w:rsidR="292296E3" w:rsidRPr="0074307D" w:rsidRDefault="292296E3" w:rsidP="292296E3">
      <w:pPr>
        <w:jc w:val="both"/>
        <w:rPr>
          <w:sz w:val="24"/>
          <w:szCs w:val="24"/>
        </w:rPr>
      </w:pPr>
      <w:r w:rsidRPr="0074307D">
        <w:rPr>
          <w:sz w:val="24"/>
          <w:szCs w:val="24"/>
        </w:rPr>
        <w:t xml:space="preserve">Este año se trabajó en coordinación con la Vicerrectoría de Relaciones Internacionales en el Estudio de Internacionalización Académica: Caso UNAH, en el cual se logró presentar avances en el Congreso </w:t>
      </w:r>
      <w:r w:rsidR="000562F0">
        <w:rPr>
          <w:sz w:val="24"/>
          <w:szCs w:val="24"/>
        </w:rPr>
        <w:t>de Investigación Científica en a</w:t>
      </w:r>
      <w:r w:rsidRPr="0074307D">
        <w:rPr>
          <w:sz w:val="24"/>
          <w:szCs w:val="24"/>
        </w:rPr>
        <w:t>gosto 2016.</w:t>
      </w:r>
    </w:p>
    <w:p w14:paraId="34D7099E" w14:textId="3DF849A1" w:rsidR="292296E3" w:rsidRPr="0074307D" w:rsidRDefault="292296E3" w:rsidP="292296E3">
      <w:pPr>
        <w:jc w:val="both"/>
        <w:rPr>
          <w:rFonts w:eastAsiaTheme="minorEastAsia"/>
          <w:sz w:val="24"/>
          <w:szCs w:val="24"/>
        </w:rPr>
      </w:pPr>
      <w:r w:rsidRPr="0074307D">
        <w:rPr>
          <w:rFonts w:eastAsiaTheme="minorEastAsia"/>
          <w:sz w:val="24"/>
          <w:szCs w:val="24"/>
        </w:rPr>
        <w:t>En la dim</w:t>
      </w:r>
      <w:r w:rsidR="0074307D" w:rsidRPr="0074307D">
        <w:rPr>
          <w:rFonts w:eastAsiaTheme="minorEastAsia"/>
          <w:sz w:val="24"/>
          <w:szCs w:val="24"/>
        </w:rPr>
        <w:t xml:space="preserve">ensión de internacionalización </w:t>
      </w:r>
      <w:r w:rsidRPr="0074307D">
        <w:rPr>
          <w:rFonts w:eastAsiaTheme="minorEastAsia"/>
          <w:sz w:val="24"/>
          <w:szCs w:val="24"/>
        </w:rPr>
        <w:t xml:space="preserve">se han identificado buenas </w:t>
      </w:r>
      <w:r w:rsidR="00964D0D">
        <w:rPr>
          <w:rFonts w:eastAsiaTheme="minorEastAsia"/>
          <w:sz w:val="24"/>
          <w:szCs w:val="24"/>
        </w:rPr>
        <w:t>prácticas en F</w:t>
      </w:r>
      <w:r w:rsidRPr="0074307D">
        <w:rPr>
          <w:rFonts w:eastAsiaTheme="minorEastAsia"/>
          <w:sz w:val="24"/>
          <w:szCs w:val="24"/>
        </w:rPr>
        <w:t>acultades como ser en la Facultad de Ciencias Médicas es el reconocimiento del grado y título de la carrera de medicina a nivel internacional se sugiere sistematizar el proceso que ha facilitado.</w:t>
      </w:r>
    </w:p>
    <w:p w14:paraId="62428666" w14:textId="73501E24" w:rsidR="292296E3" w:rsidRDefault="292296E3" w:rsidP="292296E3">
      <w:pPr>
        <w:jc w:val="both"/>
        <w:rPr>
          <w:rFonts w:eastAsiaTheme="minorEastAsia"/>
          <w:sz w:val="24"/>
          <w:szCs w:val="24"/>
        </w:rPr>
      </w:pPr>
      <w:r w:rsidRPr="0074307D">
        <w:rPr>
          <w:rFonts w:eastAsiaTheme="minorEastAsia"/>
          <w:sz w:val="24"/>
          <w:szCs w:val="24"/>
        </w:rPr>
        <w:t xml:space="preserve">Otra buena práctica encontrada es en la </w:t>
      </w:r>
      <w:r w:rsidR="000562F0">
        <w:rPr>
          <w:rFonts w:eastAsiaTheme="minorEastAsia"/>
          <w:sz w:val="24"/>
          <w:szCs w:val="24"/>
        </w:rPr>
        <w:t>F</w:t>
      </w:r>
      <w:r w:rsidRPr="0074307D">
        <w:rPr>
          <w:rFonts w:eastAsiaTheme="minorEastAsia"/>
          <w:sz w:val="24"/>
          <w:szCs w:val="24"/>
        </w:rPr>
        <w:t>acult</w:t>
      </w:r>
      <w:r w:rsidR="00964D0D">
        <w:rPr>
          <w:rFonts w:eastAsiaTheme="minorEastAsia"/>
          <w:sz w:val="24"/>
          <w:szCs w:val="24"/>
        </w:rPr>
        <w:t>ad de Ciencias Económicas, Ingeniería y Ciencias S</w:t>
      </w:r>
      <w:r w:rsidRPr="0074307D">
        <w:rPr>
          <w:rFonts w:eastAsiaTheme="minorEastAsia"/>
          <w:sz w:val="24"/>
          <w:szCs w:val="24"/>
        </w:rPr>
        <w:t>ociales sobre las experiencias de prácticas profesionales que los estudiantes han realizado en el exterior, es una buena práctica que otras unidades académicas deben implementar para fomentar la internacionalización en áreas estratégicas.</w:t>
      </w:r>
    </w:p>
    <w:p w14:paraId="44CD0B72" w14:textId="093CE6C4" w:rsidR="000562F0" w:rsidRDefault="000562F0" w:rsidP="292296E3">
      <w:pPr>
        <w:jc w:val="both"/>
        <w:rPr>
          <w:rFonts w:eastAsiaTheme="minorEastAsia"/>
          <w:sz w:val="24"/>
          <w:szCs w:val="24"/>
        </w:rPr>
      </w:pPr>
    </w:p>
    <w:p w14:paraId="006D9239" w14:textId="068F3DD9" w:rsidR="000562F0" w:rsidRDefault="000562F0" w:rsidP="292296E3">
      <w:pPr>
        <w:jc w:val="both"/>
        <w:rPr>
          <w:rFonts w:eastAsiaTheme="minorEastAsia"/>
          <w:sz w:val="24"/>
          <w:szCs w:val="24"/>
        </w:rPr>
      </w:pPr>
    </w:p>
    <w:p w14:paraId="58FDCC1E" w14:textId="5ABBC7A3" w:rsidR="00C66940" w:rsidRPr="000562F0" w:rsidRDefault="56EE8598" w:rsidP="000562F0">
      <w:pPr>
        <w:pStyle w:val="Ttulo1"/>
        <w:spacing w:before="0"/>
        <w:rPr>
          <w:b/>
        </w:rPr>
      </w:pPr>
      <w:bookmarkStart w:id="45" w:name="_Toc473282885"/>
      <w:r w:rsidRPr="000562F0">
        <w:rPr>
          <w:b/>
        </w:rPr>
        <w:lastRenderedPageBreak/>
        <w:t>Sistema de Educación Superior</w:t>
      </w:r>
      <w:bookmarkEnd w:id="45"/>
    </w:p>
    <w:p w14:paraId="720EB391" w14:textId="77777777" w:rsidR="000562F0" w:rsidRDefault="000562F0" w:rsidP="000562F0">
      <w:pPr>
        <w:spacing w:line="240" w:lineRule="auto"/>
        <w:jc w:val="both"/>
        <w:rPr>
          <w:rFonts w:eastAsia="Calibri" w:cs="Calibri"/>
          <w:sz w:val="24"/>
          <w:szCs w:val="24"/>
        </w:rPr>
      </w:pPr>
    </w:p>
    <w:p w14:paraId="0619E679" w14:textId="20F8562D" w:rsidR="314EBF2C" w:rsidRPr="0074307D" w:rsidRDefault="56EE8598" w:rsidP="000562F0">
      <w:pPr>
        <w:spacing w:line="240" w:lineRule="auto"/>
        <w:jc w:val="both"/>
        <w:rPr>
          <w:rFonts w:eastAsia="Calibri" w:cs="Calibri"/>
          <w:sz w:val="24"/>
          <w:szCs w:val="24"/>
        </w:rPr>
      </w:pPr>
      <w:r w:rsidRPr="0074307D">
        <w:rPr>
          <w:rFonts w:eastAsia="Calibri" w:cs="Calibri"/>
          <w:sz w:val="24"/>
          <w:szCs w:val="24"/>
        </w:rPr>
        <w:t>Representando a la UNAH se participó en el Consejo Técnico Consultivo, en el cual se logró:</w:t>
      </w:r>
    </w:p>
    <w:p w14:paraId="4226B9C2" w14:textId="2B278023" w:rsidR="314EBF2C" w:rsidRPr="0074307D" w:rsidRDefault="56EE8598" w:rsidP="56EE8598">
      <w:pPr>
        <w:pStyle w:val="Prrafodelista"/>
        <w:numPr>
          <w:ilvl w:val="0"/>
          <w:numId w:val="11"/>
        </w:numPr>
        <w:jc w:val="both"/>
        <w:rPr>
          <w:rFonts w:eastAsiaTheme="minorEastAsia" w:cstheme="minorEastAsia"/>
          <w:sz w:val="24"/>
          <w:szCs w:val="24"/>
        </w:rPr>
      </w:pPr>
      <w:r w:rsidRPr="0074307D">
        <w:rPr>
          <w:rFonts w:eastAsia="Calibri" w:cs="Calibri"/>
          <w:sz w:val="24"/>
          <w:szCs w:val="24"/>
        </w:rPr>
        <w:t xml:space="preserve"> La integración de la UNAH en 19 Comisiones de Dictamen.  14 Comisiones coordinadas por la UNAH, 5 Comisiones en las que participa como miembro.</w:t>
      </w:r>
    </w:p>
    <w:p w14:paraId="0E223000" w14:textId="68D5A61E" w:rsidR="314EBF2C" w:rsidRPr="0074307D" w:rsidRDefault="56EE8598" w:rsidP="56EE8598">
      <w:pPr>
        <w:pStyle w:val="Prrafodelista"/>
        <w:numPr>
          <w:ilvl w:val="0"/>
          <w:numId w:val="11"/>
        </w:numPr>
        <w:jc w:val="both"/>
        <w:rPr>
          <w:rFonts w:eastAsiaTheme="minorEastAsia" w:cstheme="minorEastAsia"/>
          <w:sz w:val="24"/>
          <w:szCs w:val="24"/>
        </w:rPr>
      </w:pPr>
      <w:r w:rsidRPr="0074307D">
        <w:rPr>
          <w:rFonts w:eastAsia="Calibri" w:cs="Calibri"/>
          <w:sz w:val="24"/>
          <w:szCs w:val="24"/>
        </w:rPr>
        <w:t>Dictaminar carreras de otras universidades: 19 (9 nuevas, 10 reforma o ampliación).</w:t>
      </w:r>
    </w:p>
    <w:p w14:paraId="1E78D25F" w14:textId="24DE672C" w:rsidR="314EBF2C" w:rsidRPr="0074307D" w:rsidRDefault="56EE8598" w:rsidP="56EE8598">
      <w:pPr>
        <w:pStyle w:val="Prrafodelista"/>
        <w:numPr>
          <w:ilvl w:val="0"/>
          <w:numId w:val="11"/>
        </w:numPr>
        <w:jc w:val="both"/>
        <w:rPr>
          <w:rFonts w:eastAsiaTheme="minorEastAsia" w:cstheme="minorEastAsia"/>
          <w:sz w:val="24"/>
          <w:szCs w:val="24"/>
        </w:rPr>
      </w:pPr>
      <w:r w:rsidRPr="0074307D">
        <w:rPr>
          <w:rFonts w:eastAsia="Calibri" w:cs="Calibri"/>
          <w:sz w:val="24"/>
          <w:szCs w:val="24"/>
        </w:rPr>
        <w:t>Dar seguimiento a Carreras de la UNAH en proceso de dictamen: 1 en 2 Centros.</w:t>
      </w:r>
    </w:p>
    <w:p w14:paraId="560142D2" w14:textId="6940D844" w:rsidR="314EBF2C" w:rsidRPr="0074307D" w:rsidRDefault="56EE8598" w:rsidP="56EE8598">
      <w:pPr>
        <w:pStyle w:val="Prrafodelista"/>
        <w:numPr>
          <w:ilvl w:val="0"/>
          <w:numId w:val="11"/>
        </w:numPr>
        <w:jc w:val="both"/>
        <w:rPr>
          <w:rFonts w:eastAsiaTheme="minorEastAsia" w:cstheme="minorEastAsia"/>
          <w:sz w:val="24"/>
          <w:szCs w:val="24"/>
        </w:rPr>
      </w:pPr>
      <w:r w:rsidRPr="0074307D">
        <w:rPr>
          <w:rFonts w:eastAsia="Calibri" w:cs="Calibri"/>
          <w:sz w:val="24"/>
          <w:szCs w:val="24"/>
        </w:rPr>
        <w:t>Así mismo participar en el proceso de aprobación de Centros en proceso de aprobación: 1 (UPNFM).</w:t>
      </w:r>
    </w:p>
    <w:p w14:paraId="65AA1780" w14:textId="0A71893E" w:rsidR="292296E3" w:rsidRPr="0074307D" w:rsidRDefault="292296E3" w:rsidP="00342F5B">
      <w:pPr>
        <w:pStyle w:val="Prrafodelista"/>
        <w:numPr>
          <w:ilvl w:val="0"/>
          <w:numId w:val="11"/>
        </w:numPr>
        <w:jc w:val="both"/>
        <w:rPr>
          <w:sz w:val="24"/>
          <w:szCs w:val="24"/>
        </w:rPr>
      </w:pPr>
      <w:r w:rsidRPr="0074307D">
        <w:rPr>
          <w:rFonts w:eastAsia="Calibri" w:cs="Calibri"/>
          <w:sz w:val="24"/>
          <w:szCs w:val="24"/>
        </w:rPr>
        <w:t>Participar en procesos de aprobación de Sistemas de educación a distancia dos universidades.</w:t>
      </w:r>
    </w:p>
    <w:sectPr w:rsidR="292296E3" w:rsidRPr="0074307D" w:rsidSect="000901E9">
      <w:headerReference w:type="default" r:id="rId23"/>
      <w:footerReference w:type="default" r:id="rId2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56D5" w14:textId="77777777" w:rsidR="005B0242" w:rsidRDefault="005B0242" w:rsidP="003F4B07">
      <w:pPr>
        <w:spacing w:after="0" w:line="240" w:lineRule="auto"/>
      </w:pPr>
      <w:r>
        <w:separator/>
      </w:r>
    </w:p>
  </w:endnote>
  <w:endnote w:type="continuationSeparator" w:id="0">
    <w:p w14:paraId="7F73192B" w14:textId="77777777" w:rsidR="005B0242" w:rsidRDefault="005B0242" w:rsidP="003F4B07">
      <w:pPr>
        <w:spacing w:after="0" w:line="240" w:lineRule="auto"/>
      </w:pPr>
      <w:r>
        <w:continuationSeparator/>
      </w:r>
    </w:p>
  </w:endnote>
  <w:endnote w:type="continuationNotice" w:id="1">
    <w:p w14:paraId="065498B6" w14:textId="77777777" w:rsidR="005B0242" w:rsidRDefault="005B0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Arial">
    <w:altName w:val="Times New Roman"/>
    <w:panose1 w:val="00000000000000000000"/>
    <w:charset w:val="00"/>
    <w:family w:val="roman"/>
    <w:notTrueType/>
    <w:pitch w:val="default"/>
  </w:font>
  <w:font w:name="Arial Narrow,Arial,Times New 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Narrow,Times New Roman">
    <w:altName w:val="Times New Roman"/>
    <w:panose1 w:val="00000000000000000000"/>
    <w:charset w:val="00"/>
    <w:family w:val="roman"/>
    <w:notTrueType/>
    <w:pitch w:val="default"/>
  </w:font>
  <w:font w:name="Arial Narrow,Helvetic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arrow,Calibri,Century Sc">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946"/>
      <w:gridCol w:w="2946"/>
      <w:gridCol w:w="2946"/>
    </w:tblGrid>
    <w:tr w:rsidR="001821F2" w14:paraId="632E9017" w14:textId="77777777" w:rsidTr="292296E3">
      <w:tc>
        <w:tcPr>
          <w:tcW w:w="2946" w:type="dxa"/>
        </w:tcPr>
        <w:p w14:paraId="2DDA9380" w14:textId="45647CC5" w:rsidR="001821F2" w:rsidRDefault="001821F2" w:rsidP="748A6A0F">
          <w:pPr>
            <w:pStyle w:val="Encabezado"/>
            <w:ind w:left="-115"/>
          </w:pPr>
        </w:p>
      </w:tc>
      <w:tc>
        <w:tcPr>
          <w:tcW w:w="2946" w:type="dxa"/>
        </w:tcPr>
        <w:p w14:paraId="3AE8FE00" w14:textId="52B1E2D3" w:rsidR="001821F2" w:rsidRDefault="001821F2" w:rsidP="748A6A0F">
          <w:pPr>
            <w:pStyle w:val="Encabezado"/>
            <w:jc w:val="center"/>
          </w:pPr>
          <w:r>
            <w:t>1</w:t>
          </w:r>
        </w:p>
      </w:tc>
      <w:tc>
        <w:tcPr>
          <w:tcW w:w="2946" w:type="dxa"/>
        </w:tcPr>
        <w:p w14:paraId="5DDB49AB" w14:textId="1CE97D25" w:rsidR="001821F2" w:rsidRDefault="001821F2" w:rsidP="748A6A0F">
          <w:pPr>
            <w:pStyle w:val="Encabezado"/>
            <w:ind w:right="-115"/>
            <w:jc w:val="right"/>
          </w:pPr>
        </w:p>
      </w:tc>
    </w:tr>
  </w:tbl>
  <w:p w14:paraId="75B39B91" w14:textId="339A63EE" w:rsidR="001821F2" w:rsidRDefault="001821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7AB24" w14:textId="77777777" w:rsidR="005B0242" w:rsidRDefault="005B0242" w:rsidP="003F4B07">
      <w:pPr>
        <w:spacing w:after="0" w:line="240" w:lineRule="auto"/>
      </w:pPr>
      <w:r>
        <w:separator/>
      </w:r>
    </w:p>
  </w:footnote>
  <w:footnote w:type="continuationSeparator" w:id="0">
    <w:p w14:paraId="0C256771" w14:textId="77777777" w:rsidR="005B0242" w:rsidRDefault="005B0242" w:rsidP="003F4B07">
      <w:pPr>
        <w:spacing w:after="0" w:line="240" w:lineRule="auto"/>
      </w:pPr>
      <w:r>
        <w:continuationSeparator/>
      </w:r>
    </w:p>
  </w:footnote>
  <w:footnote w:type="continuationNotice" w:id="1">
    <w:p w14:paraId="5A5405F9" w14:textId="77777777" w:rsidR="005B0242" w:rsidRDefault="005B0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946"/>
      <w:gridCol w:w="2946"/>
      <w:gridCol w:w="2946"/>
    </w:tblGrid>
    <w:tr w:rsidR="001821F2" w14:paraId="48525875" w14:textId="77777777" w:rsidTr="748A6A0F">
      <w:tc>
        <w:tcPr>
          <w:tcW w:w="2946" w:type="dxa"/>
        </w:tcPr>
        <w:p w14:paraId="0A380838" w14:textId="6FA30BDB" w:rsidR="001821F2" w:rsidRDefault="001821F2" w:rsidP="748A6A0F">
          <w:pPr>
            <w:pStyle w:val="Encabezado"/>
            <w:ind w:left="-115"/>
          </w:pPr>
        </w:p>
      </w:tc>
      <w:tc>
        <w:tcPr>
          <w:tcW w:w="2946" w:type="dxa"/>
        </w:tcPr>
        <w:p w14:paraId="7862DF94" w14:textId="40040F2F" w:rsidR="001821F2" w:rsidRDefault="001821F2" w:rsidP="748A6A0F">
          <w:pPr>
            <w:pStyle w:val="Encabezado"/>
            <w:jc w:val="center"/>
          </w:pPr>
        </w:p>
      </w:tc>
      <w:tc>
        <w:tcPr>
          <w:tcW w:w="2946" w:type="dxa"/>
        </w:tcPr>
        <w:p w14:paraId="3E84F2E0" w14:textId="6B8B2AB8" w:rsidR="001821F2" w:rsidRDefault="001821F2" w:rsidP="748A6A0F">
          <w:pPr>
            <w:pStyle w:val="Encabezado"/>
            <w:ind w:right="-115"/>
            <w:jc w:val="right"/>
          </w:pPr>
        </w:p>
      </w:tc>
    </w:tr>
  </w:tbl>
  <w:p w14:paraId="469B269A" w14:textId="0D150778" w:rsidR="001821F2" w:rsidRDefault="001821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8E8"/>
    <w:multiLevelType w:val="hybridMultilevel"/>
    <w:tmpl w:val="4A2AAB72"/>
    <w:lvl w:ilvl="0" w:tplc="D5F81C3E">
      <w:start w:val="1"/>
      <w:numFmt w:val="decimal"/>
      <w:lvlText w:val="%1."/>
      <w:lvlJc w:val="left"/>
      <w:pPr>
        <w:ind w:left="720" w:hanging="360"/>
      </w:pPr>
    </w:lvl>
    <w:lvl w:ilvl="1" w:tplc="DAA8FB04">
      <w:start w:val="1"/>
      <w:numFmt w:val="lowerLetter"/>
      <w:lvlText w:val="%2."/>
      <w:lvlJc w:val="left"/>
      <w:pPr>
        <w:ind w:left="1440" w:hanging="360"/>
      </w:pPr>
    </w:lvl>
    <w:lvl w:ilvl="2" w:tplc="854C5DF6">
      <w:start w:val="1"/>
      <w:numFmt w:val="lowerRoman"/>
      <w:lvlText w:val="%3."/>
      <w:lvlJc w:val="right"/>
      <w:pPr>
        <w:ind w:left="2160" w:hanging="180"/>
      </w:pPr>
    </w:lvl>
    <w:lvl w:ilvl="3" w:tplc="3E9C44D6">
      <w:start w:val="1"/>
      <w:numFmt w:val="decimal"/>
      <w:lvlText w:val="%4."/>
      <w:lvlJc w:val="left"/>
      <w:pPr>
        <w:ind w:left="2880" w:hanging="360"/>
      </w:pPr>
    </w:lvl>
    <w:lvl w:ilvl="4" w:tplc="19426C3A">
      <w:start w:val="1"/>
      <w:numFmt w:val="lowerLetter"/>
      <w:lvlText w:val="%5."/>
      <w:lvlJc w:val="left"/>
      <w:pPr>
        <w:ind w:left="3600" w:hanging="360"/>
      </w:pPr>
    </w:lvl>
    <w:lvl w:ilvl="5" w:tplc="824AB59A">
      <w:start w:val="1"/>
      <w:numFmt w:val="lowerRoman"/>
      <w:lvlText w:val="%6."/>
      <w:lvlJc w:val="right"/>
      <w:pPr>
        <w:ind w:left="4320" w:hanging="180"/>
      </w:pPr>
    </w:lvl>
    <w:lvl w:ilvl="6" w:tplc="8D2A0112">
      <w:start w:val="1"/>
      <w:numFmt w:val="decimal"/>
      <w:lvlText w:val="%7."/>
      <w:lvlJc w:val="left"/>
      <w:pPr>
        <w:ind w:left="5040" w:hanging="360"/>
      </w:pPr>
    </w:lvl>
    <w:lvl w:ilvl="7" w:tplc="67CA288A">
      <w:start w:val="1"/>
      <w:numFmt w:val="lowerLetter"/>
      <w:lvlText w:val="%8."/>
      <w:lvlJc w:val="left"/>
      <w:pPr>
        <w:ind w:left="5760" w:hanging="360"/>
      </w:pPr>
    </w:lvl>
    <w:lvl w:ilvl="8" w:tplc="8CF07348">
      <w:start w:val="1"/>
      <w:numFmt w:val="lowerRoman"/>
      <w:lvlText w:val="%9."/>
      <w:lvlJc w:val="right"/>
      <w:pPr>
        <w:ind w:left="6480" w:hanging="180"/>
      </w:pPr>
    </w:lvl>
  </w:abstractNum>
  <w:abstractNum w:abstractNumId="1" w15:restartNumberingAfterBreak="0">
    <w:nsid w:val="02AA6310"/>
    <w:multiLevelType w:val="hybridMultilevel"/>
    <w:tmpl w:val="4C441F38"/>
    <w:lvl w:ilvl="0" w:tplc="22687B88">
      <w:start w:val="1"/>
      <w:numFmt w:val="decimal"/>
      <w:lvlText w:val="%1."/>
      <w:lvlJc w:val="left"/>
      <w:pPr>
        <w:ind w:left="720" w:hanging="360"/>
      </w:pPr>
    </w:lvl>
    <w:lvl w:ilvl="1" w:tplc="B5C604B4">
      <w:start w:val="1"/>
      <w:numFmt w:val="lowerLetter"/>
      <w:lvlText w:val="%2."/>
      <w:lvlJc w:val="left"/>
      <w:pPr>
        <w:ind w:left="1440" w:hanging="360"/>
      </w:pPr>
    </w:lvl>
    <w:lvl w:ilvl="2" w:tplc="D688A7AE">
      <w:start w:val="1"/>
      <w:numFmt w:val="lowerRoman"/>
      <w:lvlText w:val="%3."/>
      <w:lvlJc w:val="right"/>
      <w:pPr>
        <w:ind w:left="2160" w:hanging="180"/>
      </w:pPr>
    </w:lvl>
    <w:lvl w:ilvl="3" w:tplc="64767EDC">
      <w:start w:val="1"/>
      <w:numFmt w:val="decimal"/>
      <w:lvlText w:val="%4."/>
      <w:lvlJc w:val="left"/>
      <w:pPr>
        <w:ind w:left="2880" w:hanging="360"/>
      </w:pPr>
    </w:lvl>
    <w:lvl w:ilvl="4" w:tplc="5DB8E6CA">
      <w:start w:val="1"/>
      <w:numFmt w:val="lowerLetter"/>
      <w:lvlText w:val="%5."/>
      <w:lvlJc w:val="left"/>
      <w:pPr>
        <w:ind w:left="3600" w:hanging="360"/>
      </w:pPr>
    </w:lvl>
    <w:lvl w:ilvl="5" w:tplc="79C29608">
      <w:start w:val="1"/>
      <w:numFmt w:val="lowerRoman"/>
      <w:lvlText w:val="%6."/>
      <w:lvlJc w:val="right"/>
      <w:pPr>
        <w:ind w:left="4320" w:hanging="180"/>
      </w:pPr>
    </w:lvl>
    <w:lvl w:ilvl="6" w:tplc="27CE6166">
      <w:start w:val="1"/>
      <w:numFmt w:val="decimal"/>
      <w:lvlText w:val="%7."/>
      <w:lvlJc w:val="left"/>
      <w:pPr>
        <w:ind w:left="5040" w:hanging="360"/>
      </w:pPr>
    </w:lvl>
    <w:lvl w:ilvl="7" w:tplc="0F02FA82">
      <w:start w:val="1"/>
      <w:numFmt w:val="lowerLetter"/>
      <w:lvlText w:val="%8."/>
      <w:lvlJc w:val="left"/>
      <w:pPr>
        <w:ind w:left="5760" w:hanging="360"/>
      </w:pPr>
    </w:lvl>
    <w:lvl w:ilvl="8" w:tplc="05EA2F70">
      <w:start w:val="1"/>
      <w:numFmt w:val="lowerRoman"/>
      <w:lvlText w:val="%9."/>
      <w:lvlJc w:val="right"/>
      <w:pPr>
        <w:ind w:left="6480" w:hanging="180"/>
      </w:pPr>
    </w:lvl>
  </w:abstractNum>
  <w:abstractNum w:abstractNumId="2" w15:restartNumberingAfterBreak="0">
    <w:nsid w:val="06220979"/>
    <w:multiLevelType w:val="hybridMultilevel"/>
    <w:tmpl w:val="27F2F526"/>
    <w:lvl w:ilvl="0" w:tplc="3BF8F280">
      <w:start w:val="1"/>
      <w:numFmt w:val="bullet"/>
      <w:lvlText w:val=""/>
      <w:lvlJc w:val="left"/>
      <w:pPr>
        <w:ind w:left="720" w:hanging="360"/>
      </w:pPr>
      <w:rPr>
        <w:rFonts w:ascii="Symbol" w:hAnsi="Symbol" w:hint="default"/>
      </w:rPr>
    </w:lvl>
    <w:lvl w:ilvl="1" w:tplc="E13A1A6E">
      <w:start w:val="1"/>
      <w:numFmt w:val="bullet"/>
      <w:lvlText w:val="o"/>
      <w:lvlJc w:val="left"/>
      <w:pPr>
        <w:ind w:left="1440" w:hanging="360"/>
      </w:pPr>
      <w:rPr>
        <w:rFonts w:ascii="Courier New" w:hAnsi="Courier New" w:hint="default"/>
      </w:rPr>
    </w:lvl>
    <w:lvl w:ilvl="2" w:tplc="784C712A">
      <w:start w:val="1"/>
      <w:numFmt w:val="bullet"/>
      <w:lvlText w:val=""/>
      <w:lvlJc w:val="left"/>
      <w:pPr>
        <w:ind w:left="2160" w:hanging="360"/>
      </w:pPr>
      <w:rPr>
        <w:rFonts w:ascii="Wingdings" w:hAnsi="Wingdings" w:hint="default"/>
      </w:rPr>
    </w:lvl>
    <w:lvl w:ilvl="3" w:tplc="B504D08C">
      <w:start w:val="1"/>
      <w:numFmt w:val="bullet"/>
      <w:lvlText w:val=""/>
      <w:lvlJc w:val="left"/>
      <w:pPr>
        <w:ind w:left="2880" w:hanging="360"/>
      </w:pPr>
      <w:rPr>
        <w:rFonts w:ascii="Symbol" w:hAnsi="Symbol" w:hint="default"/>
      </w:rPr>
    </w:lvl>
    <w:lvl w:ilvl="4" w:tplc="434291FE">
      <w:start w:val="1"/>
      <w:numFmt w:val="bullet"/>
      <w:lvlText w:val="o"/>
      <w:lvlJc w:val="left"/>
      <w:pPr>
        <w:ind w:left="3600" w:hanging="360"/>
      </w:pPr>
      <w:rPr>
        <w:rFonts w:ascii="Courier New" w:hAnsi="Courier New" w:hint="default"/>
      </w:rPr>
    </w:lvl>
    <w:lvl w:ilvl="5" w:tplc="5128EF1A">
      <w:start w:val="1"/>
      <w:numFmt w:val="bullet"/>
      <w:lvlText w:val=""/>
      <w:lvlJc w:val="left"/>
      <w:pPr>
        <w:ind w:left="4320" w:hanging="360"/>
      </w:pPr>
      <w:rPr>
        <w:rFonts w:ascii="Wingdings" w:hAnsi="Wingdings" w:hint="default"/>
      </w:rPr>
    </w:lvl>
    <w:lvl w:ilvl="6" w:tplc="50285D60">
      <w:start w:val="1"/>
      <w:numFmt w:val="bullet"/>
      <w:lvlText w:val=""/>
      <w:lvlJc w:val="left"/>
      <w:pPr>
        <w:ind w:left="5040" w:hanging="360"/>
      </w:pPr>
      <w:rPr>
        <w:rFonts w:ascii="Symbol" w:hAnsi="Symbol" w:hint="default"/>
      </w:rPr>
    </w:lvl>
    <w:lvl w:ilvl="7" w:tplc="861C6892">
      <w:start w:val="1"/>
      <w:numFmt w:val="bullet"/>
      <w:lvlText w:val="o"/>
      <w:lvlJc w:val="left"/>
      <w:pPr>
        <w:ind w:left="5760" w:hanging="360"/>
      </w:pPr>
      <w:rPr>
        <w:rFonts w:ascii="Courier New" w:hAnsi="Courier New" w:hint="default"/>
      </w:rPr>
    </w:lvl>
    <w:lvl w:ilvl="8" w:tplc="37FE52FA">
      <w:start w:val="1"/>
      <w:numFmt w:val="bullet"/>
      <w:lvlText w:val=""/>
      <w:lvlJc w:val="left"/>
      <w:pPr>
        <w:ind w:left="6480" w:hanging="360"/>
      </w:pPr>
      <w:rPr>
        <w:rFonts w:ascii="Wingdings" w:hAnsi="Wingdings" w:hint="default"/>
      </w:rPr>
    </w:lvl>
  </w:abstractNum>
  <w:abstractNum w:abstractNumId="3" w15:restartNumberingAfterBreak="0">
    <w:nsid w:val="07630165"/>
    <w:multiLevelType w:val="hybridMultilevel"/>
    <w:tmpl w:val="7780E71C"/>
    <w:lvl w:ilvl="0" w:tplc="C3F2B7A6">
      <w:start w:val="1"/>
      <w:numFmt w:val="decimal"/>
      <w:lvlText w:val="%1."/>
      <w:lvlJc w:val="left"/>
      <w:pPr>
        <w:ind w:left="720" w:hanging="360"/>
      </w:pPr>
    </w:lvl>
    <w:lvl w:ilvl="1" w:tplc="CAEE9C30">
      <w:start w:val="1"/>
      <w:numFmt w:val="lowerLetter"/>
      <w:lvlText w:val="%2."/>
      <w:lvlJc w:val="left"/>
      <w:pPr>
        <w:ind w:left="1440" w:hanging="360"/>
      </w:pPr>
    </w:lvl>
    <w:lvl w:ilvl="2" w:tplc="5DCE4380">
      <w:start w:val="1"/>
      <w:numFmt w:val="lowerRoman"/>
      <w:lvlText w:val="%3."/>
      <w:lvlJc w:val="right"/>
      <w:pPr>
        <w:ind w:left="2160" w:hanging="180"/>
      </w:pPr>
    </w:lvl>
    <w:lvl w:ilvl="3" w:tplc="ECD2CF62">
      <w:start w:val="1"/>
      <w:numFmt w:val="decimal"/>
      <w:lvlText w:val="%4."/>
      <w:lvlJc w:val="left"/>
      <w:pPr>
        <w:ind w:left="2880" w:hanging="360"/>
      </w:pPr>
    </w:lvl>
    <w:lvl w:ilvl="4" w:tplc="613C9A52">
      <w:start w:val="1"/>
      <w:numFmt w:val="lowerLetter"/>
      <w:lvlText w:val="%5."/>
      <w:lvlJc w:val="left"/>
      <w:pPr>
        <w:ind w:left="3600" w:hanging="360"/>
      </w:pPr>
    </w:lvl>
    <w:lvl w:ilvl="5" w:tplc="E8104BA8">
      <w:start w:val="1"/>
      <w:numFmt w:val="lowerRoman"/>
      <w:lvlText w:val="%6."/>
      <w:lvlJc w:val="right"/>
      <w:pPr>
        <w:ind w:left="4320" w:hanging="180"/>
      </w:pPr>
    </w:lvl>
    <w:lvl w:ilvl="6" w:tplc="D1FEA042">
      <w:start w:val="1"/>
      <w:numFmt w:val="decimal"/>
      <w:lvlText w:val="%7."/>
      <w:lvlJc w:val="left"/>
      <w:pPr>
        <w:ind w:left="5040" w:hanging="360"/>
      </w:pPr>
    </w:lvl>
    <w:lvl w:ilvl="7" w:tplc="975E95E8">
      <w:start w:val="1"/>
      <w:numFmt w:val="lowerLetter"/>
      <w:lvlText w:val="%8."/>
      <w:lvlJc w:val="left"/>
      <w:pPr>
        <w:ind w:left="5760" w:hanging="360"/>
      </w:pPr>
    </w:lvl>
    <w:lvl w:ilvl="8" w:tplc="7C4E56EC">
      <w:start w:val="1"/>
      <w:numFmt w:val="lowerRoman"/>
      <w:lvlText w:val="%9."/>
      <w:lvlJc w:val="right"/>
      <w:pPr>
        <w:ind w:left="6480" w:hanging="180"/>
      </w:pPr>
    </w:lvl>
  </w:abstractNum>
  <w:abstractNum w:abstractNumId="4" w15:restartNumberingAfterBreak="0">
    <w:nsid w:val="10332ACE"/>
    <w:multiLevelType w:val="hybridMultilevel"/>
    <w:tmpl w:val="16A06C30"/>
    <w:lvl w:ilvl="0" w:tplc="480A0015">
      <w:start w:val="1"/>
      <w:numFmt w:val="upperLetter"/>
      <w:lvlText w:val="%1."/>
      <w:lvlJc w:val="left"/>
      <w:pPr>
        <w:ind w:left="786"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0A40F98"/>
    <w:multiLevelType w:val="hybridMultilevel"/>
    <w:tmpl w:val="F0C8CAEC"/>
    <w:lvl w:ilvl="0" w:tplc="562A18D4">
      <w:start w:val="1"/>
      <w:numFmt w:val="decimal"/>
      <w:lvlText w:val="%1."/>
      <w:lvlJc w:val="left"/>
      <w:pPr>
        <w:ind w:left="720" w:hanging="360"/>
      </w:pPr>
    </w:lvl>
    <w:lvl w:ilvl="1" w:tplc="05D04814">
      <w:start w:val="1"/>
      <w:numFmt w:val="lowerLetter"/>
      <w:lvlText w:val="%2."/>
      <w:lvlJc w:val="left"/>
      <w:pPr>
        <w:ind w:left="1440" w:hanging="360"/>
      </w:pPr>
    </w:lvl>
    <w:lvl w:ilvl="2" w:tplc="BB02B908">
      <w:start w:val="1"/>
      <w:numFmt w:val="lowerRoman"/>
      <w:lvlText w:val="%3."/>
      <w:lvlJc w:val="right"/>
      <w:pPr>
        <w:ind w:left="2160" w:hanging="180"/>
      </w:pPr>
    </w:lvl>
    <w:lvl w:ilvl="3" w:tplc="DCFE9052">
      <w:start w:val="1"/>
      <w:numFmt w:val="decimal"/>
      <w:lvlText w:val="%4."/>
      <w:lvlJc w:val="left"/>
      <w:pPr>
        <w:ind w:left="2880" w:hanging="360"/>
      </w:pPr>
    </w:lvl>
    <w:lvl w:ilvl="4" w:tplc="14F42E7A">
      <w:start w:val="1"/>
      <w:numFmt w:val="lowerLetter"/>
      <w:lvlText w:val="%5."/>
      <w:lvlJc w:val="left"/>
      <w:pPr>
        <w:ind w:left="3600" w:hanging="360"/>
      </w:pPr>
    </w:lvl>
    <w:lvl w:ilvl="5" w:tplc="81EEFA4A">
      <w:start w:val="1"/>
      <w:numFmt w:val="lowerRoman"/>
      <w:lvlText w:val="%6."/>
      <w:lvlJc w:val="right"/>
      <w:pPr>
        <w:ind w:left="4320" w:hanging="180"/>
      </w:pPr>
    </w:lvl>
    <w:lvl w:ilvl="6" w:tplc="8A2A0FEC">
      <w:start w:val="1"/>
      <w:numFmt w:val="decimal"/>
      <w:lvlText w:val="%7."/>
      <w:lvlJc w:val="left"/>
      <w:pPr>
        <w:ind w:left="5040" w:hanging="360"/>
      </w:pPr>
    </w:lvl>
    <w:lvl w:ilvl="7" w:tplc="3FB20B06">
      <w:start w:val="1"/>
      <w:numFmt w:val="lowerLetter"/>
      <w:lvlText w:val="%8."/>
      <w:lvlJc w:val="left"/>
      <w:pPr>
        <w:ind w:left="5760" w:hanging="360"/>
      </w:pPr>
    </w:lvl>
    <w:lvl w:ilvl="8" w:tplc="5F3E478E">
      <w:start w:val="1"/>
      <w:numFmt w:val="lowerRoman"/>
      <w:lvlText w:val="%9."/>
      <w:lvlJc w:val="right"/>
      <w:pPr>
        <w:ind w:left="6480" w:hanging="180"/>
      </w:pPr>
    </w:lvl>
  </w:abstractNum>
  <w:abstractNum w:abstractNumId="6" w15:restartNumberingAfterBreak="0">
    <w:nsid w:val="134578A8"/>
    <w:multiLevelType w:val="hybridMultilevel"/>
    <w:tmpl w:val="2B28F1E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229A265F"/>
    <w:multiLevelType w:val="hybridMultilevel"/>
    <w:tmpl w:val="3B827CC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2928145C"/>
    <w:multiLevelType w:val="hybridMultilevel"/>
    <w:tmpl w:val="6D840416"/>
    <w:lvl w:ilvl="0" w:tplc="0512FF78">
      <w:start w:val="1"/>
      <w:numFmt w:val="decimal"/>
      <w:lvlText w:val="%1."/>
      <w:lvlJc w:val="left"/>
      <w:pPr>
        <w:ind w:left="720" w:hanging="360"/>
      </w:pPr>
    </w:lvl>
    <w:lvl w:ilvl="1" w:tplc="25F0B59A">
      <w:start w:val="1"/>
      <w:numFmt w:val="lowerLetter"/>
      <w:lvlText w:val="%2."/>
      <w:lvlJc w:val="left"/>
      <w:pPr>
        <w:ind w:left="1440" w:hanging="360"/>
      </w:pPr>
    </w:lvl>
    <w:lvl w:ilvl="2" w:tplc="7722B484">
      <w:start w:val="1"/>
      <w:numFmt w:val="lowerRoman"/>
      <w:lvlText w:val="%3."/>
      <w:lvlJc w:val="right"/>
      <w:pPr>
        <w:ind w:left="2160" w:hanging="180"/>
      </w:pPr>
    </w:lvl>
    <w:lvl w:ilvl="3" w:tplc="A518064A">
      <w:start w:val="1"/>
      <w:numFmt w:val="decimal"/>
      <w:lvlText w:val="%4."/>
      <w:lvlJc w:val="left"/>
      <w:pPr>
        <w:ind w:left="2880" w:hanging="360"/>
      </w:pPr>
    </w:lvl>
    <w:lvl w:ilvl="4" w:tplc="98A8D22E">
      <w:start w:val="1"/>
      <w:numFmt w:val="lowerLetter"/>
      <w:lvlText w:val="%5."/>
      <w:lvlJc w:val="left"/>
      <w:pPr>
        <w:ind w:left="3600" w:hanging="360"/>
      </w:pPr>
    </w:lvl>
    <w:lvl w:ilvl="5" w:tplc="AB567220">
      <w:start w:val="1"/>
      <w:numFmt w:val="lowerRoman"/>
      <w:lvlText w:val="%6."/>
      <w:lvlJc w:val="right"/>
      <w:pPr>
        <w:ind w:left="4320" w:hanging="180"/>
      </w:pPr>
    </w:lvl>
    <w:lvl w:ilvl="6" w:tplc="B8B0D164">
      <w:start w:val="1"/>
      <w:numFmt w:val="decimal"/>
      <w:lvlText w:val="%7."/>
      <w:lvlJc w:val="left"/>
      <w:pPr>
        <w:ind w:left="5040" w:hanging="360"/>
      </w:pPr>
    </w:lvl>
    <w:lvl w:ilvl="7" w:tplc="9A040E18">
      <w:start w:val="1"/>
      <w:numFmt w:val="lowerLetter"/>
      <w:lvlText w:val="%8."/>
      <w:lvlJc w:val="left"/>
      <w:pPr>
        <w:ind w:left="5760" w:hanging="360"/>
      </w:pPr>
    </w:lvl>
    <w:lvl w:ilvl="8" w:tplc="35428946">
      <w:start w:val="1"/>
      <w:numFmt w:val="lowerRoman"/>
      <w:lvlText w:val="%9."/>
      <w:lvlJc w:val="right"/>
      <w:pPr>
        <w:ind w:left="6480" w:hanging="180"/>
      </w:pPr>
    </w:lvl>
  </w:abstractNum>
  <w:abstractNum w:abstractNumId="9" w15:restartNumberingAfterBreak="0">
    <w:nsid w:val="293918EF"/>
    <w:multiLevelType w:val="hybridMultilevel"/>
    <w:tmpl w:val="5B22B202"/>
    <w:lvl w:ilvl="0" w:tplc="9C5ACF80">
      <w:start w:val="1"/>
      <w:numFmt w:val="decimal"/>
      <w:lvlText w:val="%1."/>
      <w:lvlJc w:val="left"/>
      <w:pPr>
        <w:ind w:left="720" w:hanging="360"/>
      </w:pPr>
    </w:lvl>
    <w:lvl w:ilvl="1" w:tplc="189EA540">
      <w:start w:val="1"/>
      <w:numFmt w:val="lowerLetter"/>
      <w:lvlText w:val="%2."/>
      <w:lvlJc w:val="left"/>
      <w:pPr>
        <w:ind w:left="1440" w:hanging="360"/>
      </w:pPr>
    </w:lvl>
    <w:lvl w:ilvl="2" w:tplc="0F6E2E68">
      <w:start w:val="1"/>
      <w:numFmt w:val="lowerRoman"/>
      <w:lvlText w:val="%3."/>
      <w:lvlJc w:val="right"/>
      <w:pPr>
        <w:ind w:left="2160" w:hanging="180"/>
      </w:pPr>
    </w:lvl>
    <w:lvl w:ilvl="3" w:tplc="AA04080C">
      <w:start w:val="1"/>
      <w:numFmt w:val="decimal"/>
      <w:lvlText w:val="%4."/>
      <w:lvlJc w:val="left"/>
      <w:pPr>
        <w:ind w:left="2880" w:hanging="360"/>
      </w:pPr>
    </w:lvl>
    <w:lvl w:ilvl="4" w:tplc="24B6DD6C">
      <w:start w:val="1"/>
      <w:numFmt w:val="lowerLetter"/>
      <w:lvlText w:val="%5."/>
      <w:lvlJc w:val="left"/>
      <w:pPr>
        <w:ind w:left="3600" w:hanging="360"/>
      </w:pPr>
    </w:lvl>
    <w:lvl w:ilvl="5" w:tplc="3CA4CF48">
      <w:start w:val="1"/>
      <w:numFmt w:val="lowerRoman"/>
      <w:lvlText w:val="%6."/>
      <w:lvlJc w:val="right"/>
      <w:pPr>
        <w:ind w:left="4320" w:hanging="180"/>
      </w:pPr>
    </w:lvl>
    <w:lvl w:ilvl="6" w:tplc="84C63720">
      <w:start w:val="1"/>
      <w:numFmt w:val="decimal"/>
      <w:lvlText w:val="%7."/>
      <w:lvlJc w:val="left"/>
      <w:pPr>
        <w:ind w:left="5040" w:hanging="360"/>
      </w:pPr>
    </w:lvl>
    <w:lvl w:ilvl="7" w:tplc="11541E68">
      <w:start w:val="1"/>
      <w:numFmt w:val="lowerLetter"/>
      <w:lvlText w:val="%8."/>
      <w:lvlJc w:val="left"/>
      <w:pPr>
        <w:ind w:left="5760" w:hanging="360"/>
      </w:pPr>
    </w:lvl>
    <w:lvl w:ilvl="8" w:tplc="FB929256">
      <w:start w:val="1"/>
      <w:numFmt w:val="lowerRoman"/>
      <w:lvlText w:val="%9."/>
      <w:lvlJc w:val="right"/>
      <w:pPr>
        <w:ind w:left="6480" w:hanging="180"/>
      </w:pPr>
    </w:lvl>
  </w:abstractNum>
  <w:abstractNum w:abstractNumId="10" w15:restartNumberingAfterBreak="0">
    <w:nsid w:val="2B1200F3"/>
    <w:multiLevelType w:val="hybridMultilevel"/>
    <w:tmpl w:val="401823C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BFB08FD"/>
    <w:multiLevelType w:val="hybridMultilevel"/>
    <w:tmpl w:val="16FAED0C"/>
    <w:lvl w:ilvl="0" w:tplc="7932FA2E">
      <w:start w:val="1"/>
      <w:numFmt w:val="bullet"/>
      <w:lvlText w:val=""/>
      <w:lvlJc w:val="left"/>
      <w:pPr>
        <w:ind w:left="720" w:hanging="360"/>
      </w:pPr>
      <w:rPr>
        <w:rFonts w:ascii="Symbol" w:hAnsi="Symbol" w:hint="default"/>
      </w:rPr>
    </w:lvl>
    <w:lvl w:ilvl="1" w:tplc="76FAF41C">
      <w:start w:val="1"/>
      <w:numFmt w:val="bullet"/>
      <w:lvlText w:val="o"/>
      <w:lvlJc w:val="left"/>
      <w:pPr>
        <w:ind w:left="1440" w:hanging="360"/>
      </w:pPr>
      <w:rPr>
        <w:rFonts w:ascii="Courier New" w:hAnsi="Courier New" w:hint="default"/>
      </w:rPr>
    </w:lvl>
    <w:lvl w:ilvl="2" w:tplc="8A7677FC">
      <w:start w:val="1"/>
      <w:numFmt w:val="bullet"/>
      <w:lvlText w:val=""/>
      <w:lvlJc w:val="left"/>
      <w:pPr>
        <w:ind w:left="2160" w:hanging="360"/>
      </w:pPr>
      <w:rPr>
        <w:rFonts w:ascii="Wingdings" w:hAnsi="Wingdings" w:hint="default"/>
      </w:rPr>
    </w:lvl>
    <w:lvl w:ilvl="3" w:tplc="7B34EBA0">
      <w:start w:val="1"/>
      <w:numFmt w:val="bullet"/>
      <w:lvlText w:val=""/>
      <w:lvlJc w:val="left"/>
      <w:pPr>
        <w:ind w:left="2880" w:hanging="360"/>
      </w:pPr>
      <w:rPr>
        <w:rFonts w:ascii="Symbol" w:hAnsi="Symbol" w:hint="default"/>
      </w:rPr>
    </w:lvl>
    <w:lvl w:ilvl="4" w:tplc="FD2053B2">
      <w:start w:val="1"/>
      <w:numFmt w:val="bullet"/>
      <w:lvlText w:val="o"/>
      <w:lvlJc w:val="left"/>
      <w:pPr>
        <w:ind w:left="3600" w:hanging="360"/>
      </w:pPr>
      <w:rPr>
        <w:rFonts w:ascii="Courier New" w:hAnsi="Courier New" w:hint="default"/>
      </w:rPr>
    </w:lvl>
    <w:lvl w:ilvl="5" w:tplc="5A58578A">
      <w:start w:val="1"/>
      <w:numFmt w:val="bullet"/>
      <w:lvlText w:val=""/>
      <w:lvlJc w:val="left"/>
      <w:pPr>
        <w:ind w:left="4320" w:hanging="360"/>
      </w:pPr>
      <w:rPr>
        <w:rFonts w:ascii="Wingdings" w:hAnsi="Wingdings" w:hint="default"/>
      </w:rPr>
    </w:lvl>
    <w:lvl w:ilvl="6" w:tplc="E09C4832">
      <w:start w:val="1"/>
      <w:numFmt w:val="bullet"/>
      <w:lvlText w:val=""/>
      <w:lvlJc w:val="left"/>
      <w:pPr>
        <w:ind w:left="5040" w:hanging="360"/>
      </w:pPr>
      <w:rPr>
        <w:rFonts w:ascii="Symbol" w:hAnsi="Symbol" w:hint="default"/>
      </w:rPr>
    </w:lvl>
    <w:lvl w:ilvl="7" w:tplc="13EEE732">
      <w:start w:val="1"/>
      <w:numFmt w:val="bullet"/>
      <w:lvlText w:val="o"/>
      <w:lvlJc w:val="left"/>
      <w:pPr>
        <w:ind w:left="5760" w:hanging="360"/>
      </w:pPr>
      <w:rPr>
        <w:rFonts w:ascii="Courier New" w:hAnsi="Courier New" w:hint="default"/>
      </w:rPr>
    </w:lvl>
    <w:lvl w:ilvl="8" w:tplc="208019BE">
      <w:start w:val="1"/>
      <w:numFmt w:val="bullet"/>
      <w:lvlText w:val=""/>
      <w:lvlJc w:val="left"/>
      <w:pPr>
        <w:ind w:left="6480" w:hanging="360"/>
      </w:pPr>
      <w:rPr>
        <w:rFonts w:ascii="Wingdings" w:hAnsi="Wingdings" w:hint="default"/>
      </w:rPr>
    </w:lvl>
  </w:abstractNum>
  <w:abstractNum w:abstractNumId="12" w15:restartNumberingAfterBreak="0">
    <w:nsid w:val="337B2E0A"/>
    <w:multiLevelType w:val="hybridMultilevel"/>
    <w:tmpl w:val="F774BD70"/>
    <w:lvl w:ilvl="0" w:tplc="2C9E2FB4">
      <w:start w:val="1"/>
      <w:numFmt w:val="decimal"/>
      <w:lvlText w:val="%1."/>
      <w:lvlJc w:val="left"/>
      <w:pPr>
        <w:ind w:left="720" w:hanging="360"/>
      </w:pPr>
    </w:lvl>
    <w:lvl w:ilvl="1" w:tplc="63F62A76">
      <w:start w:val="1"/>
      <w:numFmt w:val="lowerLetter"/>
      <w:lvlText w:val="%2."/>
      <w:lvlJc w:val="left"/>
      <w:pPr>
        <w:ind w:left="1440" w:hanging="360"/>
      </w:pPr>
    </w:lvl>
    <w:lvl w:ilvl="2" w:tplc="4BBAB180">
      <w:start w:val="1"/>
      <w:numFmt w:val="lowerRoman"/>
      <w:lvlText w:val="%3."/>
      <w:lvlJc w:val="right"/>
      <w:pPr>
        <w:ind w:left="2160" w:hanging="180"/>
      </w:pPr>
    </w:lvl>
    <w:lvl w:ilvl="3" w:tplc="0EF05F0C">
      <w:start w:val="1"/>
      <w:numFmt w:val="decimal"/>
      <w:lvlText w:val="%4."/>
      <w:lvlJc w:val="left"/>
      <w:pPr>
        <w:ind w:left="2880" w:hanging="360"/>
      </w:pPr>
    </w:lvl>
    <w:lvl w:ilvl="4" w:tplc="C0B4716E">
      <w:start w:val="1"/>
      <w:numFmt w:val="lowerLetter"/>
      <w:lvlText w:val="%5."/>
      <w:lvlJc w:val="left"/>
      <w:pPr>
        <w:ind w:left="3600" w:hanging="360"/>
      </w:pPr>
    </w:lvl>
    <w:lvl w:ilvl="5" w:tplc="E2E89510">
      <w:start w:val="1"/>
      <w:numFmt w:val="lowerRoman"/>
      <w:lvlText w:val="%6."/>
      <w:lvlJc w:val="right"/>
      <w:pPr>
        <w:ind w:left="4320" w:hanging="180"/>
      </w:pPr>
    </w:lvl>
    <w:lvl w:ilvl="6" w:tplc="EB104DD4">
      <w:start w:val="1"/>
      <w:numFmt w:val="decimal"/>
      <w:lvlText w:val="%7."/>
      <w:lvlJc w:val="left"/>
      <w:pPr>
        <w:ind w:left="5040" w:hanging="360"/>
      </w:pPr>
    </w:lvl>
    <w:lvl w:ilvl="7" w:tplc="30FA3A28">
      <w:start w:val="1"/>
      <w:numFmt w:val="lowerLetter"/>
      <w:lvlText w:val="%8."/>
      <w:lvlJc w:val="left"/>
      <w:pPr>
        <w:ind w:left="5760" w:hanging="360"/>
      </w:pPr>
    </w:lvl>
    <w:lvl w:ilvl="8" w:tplc="69486164">
      <w:start w:val="1"/>
      <w:numFmt w:val="lowerRoman"/>
      <w:lvlText w:val="%9."/>
      <w:lvlJc w:val="right"/>
      <w:pPr>
        <w:ind w:left="6480" w:hanging="180"/>
      </w:pPr>
    </w:lvl>
  </w:abstractNum>
  <w:abstractNum w:abstractNumId="13" w15:restartNumberingAfterBreak="0">
    <w:nsid w:val="339806D9"/>
    <w:multiLevelType w:val="hybridMultilevel"/>
    <w:tmpl w:val="DD5E1D76"/>
    <w:lvl w:ilvl="0" w:tplc="8A0C67D8">
      <w:start w:val="1"/>
      <w:numFmt w:val="bullet"/>
      <w:lvlText w:val=""/>
      <w:lvlJc w:val="left"/>
      <w:pPr>
        <w:ind w:left="720" w:hanging="360"/>
      </w:pPr>
      <w:rPr>
        <w:rFonts w:ascii="Symbol" w:hAnsi="Symbol" w:hint="default"/>
      </w:rPr>
    </w:lvl>
    <w:lvl w:ilvl="1" w:tplc="68A85E16">
      <w:start w:val="1"/>
      <w:numFmt w:val="bullet"/>
      <w:lvlText w:val="o"/>
      <w:lvlJc w:val="left"/>
      <w:pPr>
        <w:ind w:left="1440" w:hanging="360"/>
      </w:pPr>
      <w:rPr>
        <w:rFonts w:ascii="Courier New" w:hAnsi="Courier New" w:hint="default"/>
      </w:rPr>
    </w:lvl>
    <w:lvl w:ilvl="2" w:tplc="0FF0B06C">
      <w:start w:val="1"/>
      <w:numFmt w:val="bullet"/>
      <w:lvlText w:val=""/>
      <w:lvlJc w:val="left"/>
      <w:pPr>
        <w:ind w:left="2160" w:hanging="360"/>
      </w:pPr>
      <w:rPr>
        <w:rFonts w:ascii="Wingdings" w:hAnsi="Wingdings" w:hint="default"/>
      </w:rPr>
    </w:lvl>
    <w:lvl w:ilvl="3" w:tplc="BA9C648E">
      <w:start w:val="1"/>
      <w:numFmt w:val="bullet"/>
      <w:lvlText w:val=""/>
      <w:lvlJc w:val="left"/>
      <w:pPr>
        <w:ind w:left="2880" w:hanging="360"/>
      </w:pPr>
      <w:rPr>
        <w:rFonts w:ascii="Symbol" w:hAnsi="Symbol" w:hint="default"/>
      </w:rPr>
    </w:lvl>
    <w:lvl w:ilvl="4" w:tplc="19DA46B8">
      <w:start w:val="1"/>
      <w:numFmt w:val="bullet"/>
      <w:lvlText w:val="o"/>
      <w:lvlJc w:val="left"/>
      <w:pPr>
        <w:ind w:left="3600" w:hanging="360"/>
      </w:pPr>
      <w:rPr>
        <w:rFonts w:ascii="Courier New" w:hAnsi="Courier New" w:hint="default"/>
      </w:rPr>
    </w:lvl>
    <w:lvl w:ilvl="5" w:tplc="4CCEF22A">
      <w:start w:val="1"/>
      <w:numFmt w:val="bullet"/>
      <w:lvlText w:val=""/>
      <w:lvlJc w:val="left"/>
      <w:pPr>
        <w:ind w:left="4320" w:hanging="360"/>
      </w:pPr>
      <w:rPr>
        <w:rFonts w:ascii="Wingdings" w:hAnsi="Wingdings" w:hint="default"/>
      </w:rPr>
    </w:lvl>
    <w:lvl w:ilvl="6" w:tplc="BCB87A6A">
      <w:start w:val="1"/>
      <w:numFmt w:val="bullet"/>
      <w:lvlText w:val=""/>
      <w:lvlJc w:val="left"/>
      <w:pPr>
        <w:ind w:left="5040" w:hanging="360"/>
      </w:pPr>
      <w:rPr>
        <w:rFonts w:ascii="Symbol" w:hAnsi="Symbol" w:hint="default"/>
      </w:rPr>
    </w:lvl>
    <w:lvl w:ilvl="7" w:tplc="A926BE58">
      <w:start w:val="1"/>
      <w:numFmt w:val="bullet"/>
      <w:lvlText w:val="o"/>
      <w:lvlJc w:val="left"/>
      <w:pPr>
        <w:ind w:left="5760" w:hanging="360"/>
      </w:pPr>
      <w:rPr>
        <w:rFonts w:ascii="Courier New" w:hAnsi="Courier New" w:hint="default"/>
      </w:rPr>
    </w:lvl>
    <w:lvl w:ilvl="8" w:tplc="E64EF3DC">
      <w:start w:val="1"/>
      <w:numFmt w:val="bullet"/>
      <w:lvlText w:val=""/>
      <w:lvlJc w:val="left"/>
      <w:pPr>
        <w:ind w:left="6480" w:hanging="360"/>
      </w:pPr>
      <w:rPr>
        <w:rFonts w:ascii="Wingdings" w:hAnsi="Wingdings" w:hint="default"/>
      </w:rPr>
    </w:lvl>
  </w:abstractNum>
  <w:abstractNum w:abstractNumId="14" w15:restartNumberingAfterBreak="0">
    <w:nsid w:val="39E709D9"/>
    <w:multiLevelType w:val="hybridMultilevel"/>
    <w:tmpl w:val="13AADBA8"/>
    <w:lvl w:ilvl="0" w:tplc="FFFFFFFF">
      <w:start w:val="1"/>
      <w:numFmt w:val="bullet"/>
      <w:lvlText w:val=""/>
      <w:lvlJc w:val="left"/>
      <w:pPr>
        <w:ind w:left="720" w:hanging="360"/>
      </w:pPr>
      <w:rPr>
        <w:rFonts w:ascii="Symbol" w:hAnsi="Symbol" w:hint="default"/>
      </w:rPr>
    </w:lvl>
    <w:lvl w:ilvl="1" w:tplc="8AD822DE">
      <w:start w:val="1"/>
      <w:numFmt w:val="lowerLetter"/>
      <w:lvlText w:val="%2."/>
      <w:lvlJc w:val="left"/>
      <w:pPr>
        <w:ind w:left="1440" w:hanging="360"/>
      </w:pPr>
    </w:lvl>
    <w:lvl w:ilvl="2" w:tplc="06FAED02">
      <w:start w:val="1"/>
      <w:numFmt w:val="lowerRoman"/>
      <w:lvlText w:val="%3."/>
      <w:lvlJc w:val="right"/>
      <w:pPr>
        <w:ind w:left="2160" w:hanging="180"/>
      </w:pPr>
    </w:lvl>
    <w:lvl w:ilvl="3" w:tplc="2E20FC32">
      <w:start w:val="1"/>
      <w:numFmt w:val="decimal"/>
      <w:lvlText w:val="%4."/>
      <w:lvlJc w:val="left"/>
      <w:pPr>
        <w:ind w:left="2880" w:hanging="360"/>
      </w:pPr>
    </w:lvl>
    <w:lvl w:ilvl="4" w:tplc="D69003D6">
      <w:start w:val="1"/>
      <w:numFmt w:val="lowerLetter"/>
      <w:lvlText w:val="%5."/>
      <w:lvlJc w:val="left"/>
      <w:pPr>
        <w:ind w:left="3600" w:hanging="360"/>
      </w:pPr>
    </w:lvl>
    <w:lvl w:ilvl="5" w:tplc="9974A1E4">
      <w:start w:val="1"/>
      <w:numFmt w:val="lowerRoman"/>
      <w:lvlText w:val="%6."/>
      <w:lvlJc w:val="right"/>
      <w:pPr>
        <w:ind w:left="4320" w:hanging="180"/>
      </w:pPr>
    </w:lvl>
    <w:lvl w:ilvl="6" w:tplc="568477D0">
      <w:start w:val="1"/>
      <w:numFmt w:val="decimal"/>
      <w:lvlText w:val="%7."/>
      <w:lvlJc w:val="left"/>
      <w:pPr>
        <w:ind w:left="5040" w:hanging="360"/>
      </w:pPr>
    </w:lvl>
    <w:lvl w:ilvl="7" w:tplc="E2266E30">
      <w:start w:val="1"/>
      <w:numFmt w:val="lowerLetter"/>
      <w:lvlText w:val="%8."/>
      <w:lvlJc w:val="left"/>
      <w:pPr>
        <w:ind w:left="5760" w:hanging="360"/>
      </w:pPr>
    </w:lvl>
    <w:lvl w:ilvl="8" w:tplc="C13CB690">
      <w:start w:val="1"/>
      <w:numFmt w:val="lowerRoman"/>
      <w:lvlText w:val="%9."/>
      <w:lvlJc w:val="right"/>
      <w:pPr>
        <w:ind w:left="6480" w:hanging="180"/>
      </w:pPr>
    </w:lvl>
  </w:abstractNum>
  <w:abstractNum w:abstractNumId="15" w15:restartNumberingAfterBreak="0">
    <w:nsid w:val="430B4C6D"/>
    <w:multiLevelType w:val="hybridMultilevel"/>
    <w:tmpl w:val="504CEA94"/>
    <w:lvl w:ilvl="0" w:tplc="480A0015">
      <w:start w:val="1"/>
      <w:numFmt w:val="upp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4BB765AF"/>
    <w:multiLevelType w:val="hybridMultilevel"/>
    <w:tmpl w:val="5A38AE28"/>
    <w:lvl w:ilvl="0" w:tplc="B1E89306">
      <w:start w:val="1"/>
      <w:numFmt w:val="bullet"/>
      <w:lvlText w:val=""/>
      <w:lvlJc w:val="left"/>
      <w:pPr>
        <w:ind w:left="720" w:hanging="360"/>
      </w:pPr>
      <w:rPr>
        <w:rFonts w:ascii="Symbol" w:hAnsi="Symbol" w:hint="default"/>
      </w:rPr>
    </w:lvl>
    <w:lvl w:ilvl="1" w:tplc="E58CB3B4">
      <w:start w:val="1"/>
      <w:numFmt w:val="bullet"/>
      <w:lvlText w:val="o"/>
      <w:lvlJc w:val="left"/>
      <w:pPr>
        <w:ind w:left="1440" w:hanging="360"/>
      </w:pPr>
      <w:rPr>
        <w:rFonts w:ascii="Courier New" w:hAnsi="Courier New" w:hint="default"/>
      </w:rPr>
    </w:lvl>
    <w:lvl w:ilvl="2" w:tplc="AFB08C98">
      <w:start w:val="1"/>
      <w:numFmt w:val="bullet"/>
      <w:lvlText w:val=""/>
      <w:lvlJc w:val="left"/>
      <w:pPr>
        <w:ind w:left="2160" w:hanging="360"/>
      </w:pPr>
      <w:rPr>
        <w:rFonts w:ascii="Wingdings" w:hAnsi="Wingdings" w:hint="default"/>
      </w:rPr>
    </w:lvl>
    <w:lvl w:ilvl="3" w:tplc="26A4EF24">
      <w:start w:val="1"/>
      <w:numFmt w:val="bullet"/>
      <w:lvlText w:val=""/>
      <w:lvlJc w:val="left"/>
      <w:pPr>
        <w:ind w:left="2880" w:hanging="360"/>
      </w:pPr>
      <w:rPr>
        <w:rFonts w:ascii="Symbol" w:hAnsi="Symbol" w:hint="default"/>
      </w:rPr>
    </w:lvl>
    <w:lvl w:ilvl="4" w:tplc="CBBED6E0">
      <w:start w:val="1"/>
      <w:numFmt w:val="bullet"/>
      <w:lvlText w:val="o"/>
      <w:lvlJc w:val="left"/>
      <w:pPr>
        <w:ind w:left="3600" w:hanging="360"/>
      </w:pPr>
      <w:rPr>
        <w:rFonts w:ascii="Courier New" w:hAnsi="Courier New" w:hint="default"/>
      </w:rPr>
    </w:lvl>
    <w:lvl w:ilvl="5" w:tplc="E45AED14">
      <w:start w:val="1"/>
      <w:numFmt w:val="bullet"/>
      <w:lvlText w:val=""/>
      <w:lvlJc w:val="left"/>
      <w:pPr>
        <w:ind w:left="4320" w:hanging="360"/>
      </w:pPr>
      <w:rPr>
        <w:rFonts w:ascii="Wingdings" w:hAnsi="Wingdings" w:hint="default"/>
      </w:rPr>
    </w:lvl>
    <w:lvl w:ilvl="6" w:tplc="BDA2696C">
      <w:start w:val="1"/>
      <w:numFmt w:val="bullet"/>
      <w:lvlText w:val=""/>
      <w:lvlJc w:val="left"/>
      <w:pPr>
        <w:ind w:left="5040" w:hanging="360"/>
      </w:pPr>
      <w:rPr>
        <w:rFonts w:ascii="Symbol" w:hAnsi="Symbol" w:hint="default"/>
      </w:rPr>
    </w:lvl>
    <w:lvl w:ilvl="7" w:tplc="AE64E3A4">
      <w:start w:val="1"/>
      <w:numFmt w:val="bullet"/>
      <w:lvlText w:val="o"/>
      <w:lvlJc w:val="left"/>
      <w:pPr>
        <w:ind w:left="5760" w:hanging="360"/>
      </w:pPr>
      <w:rPr>
        <w:rFonts w:ascii="Courier New" w:hAnsi="Courier New" w:hint="default"/>
      </w:rPr>
    </w:lvl>
    <w:lvl w:ilvl="8" w:tplc="B392995A">
      <w:start w:val="1"/>
      <w:numFmt w:val="bullet"/>
      <w:lvlText w:val=""/>
      <w:lvlJc w:val="left"/>
      <w:pPr>
        <w:ind w:left="6480" w:hanging="360"/>
      </w:pPr>
      <w:rPr>
        <w:rFonts w:ascii="Wingdings" w:hAnsi="Wingdings" w:hint="default"/>
      </w:rPr>
    </w:lvl>
  </w:abstractNum>
  <w:abstractNum w:abstractNumId="17" w15:restartNumberingAfterBreak="0">
    <w:nsid w:val="505343F2"/>
    <w:multiLevelType w:val="hybridMultilevel"/>
    <w:tmpl w:val="E108A08C"/>
    <w:lvl w:ilvl="0" w:tplc="B3B84EE8">
      <w:start w:val="1"/>
      <w:numFmt w:val="decimal"/>
      <w:lvlText w:val="%1."/>
      <w:lvlJc w:val="left"/>
      <w:pPr>
        <w:ind w:left="720" w:hanging="360"/>
      </w:pPr>
    </w:lvl>
    <w:lvl w:ilvl="1" w:tplc="72E67C44">
      <w:start w:val="1"/>
      <w:numFmt w:val="lowerLetter"/>
      <w:lvlText w:val="%2."/>
      <w:lvlJc w:val="left"/>
      <w:pPr>
        <w:ind w:left="1440" w:hanging="360"/>
      </w:pPr>
    </w:lvl>
    <w:lvl w:ilvl="2" w:tplc="A4D64E80">
      <w:start w:val="1"/>
      <w:numFmt w:val="lowerRoman"/>
      <w:lvlText w:val="%3."/>
      <w:lvlJc w:val="right"/>
      <w:pPr>
        <w:ind w:left="2160" w:hanging="180"/>
      </w:pPr>
    </w:lvl>
    <w:lvl w:ilvl="3" w:tplc="1B3AF7E8">
      <w:start w:val="1"/>
      <w:numFmt w:val="decimal"/>
      <w:lvlText w:val="%4."/>
      <w:lvlJc w:val="left"/>
      <w:pPr>
        <w:ind w:left="2880" w:hanging="360"/>
      </w:pPr>
    </w:lvl>
    <w:lvl w:ilvl="4" w:tplc="171E4AA8">
      <w:start w:val="1"/>
      <w:numFmt w:val="lowerLetter"/>
      <w:lvlText w:val="%5."/>
      <w:lvlJc w:val="left"/>
      <w:pPr>
        <w:ind w:left="3600" w:hanging="360"/>
      </w:pPr>
    </w:lvl>
    <w:lvl w:ilvl="5" w:tplc="98EAEEBE">
      <w:start w:val="1"/>
      <w:numFmt w:val="lowerRoman"/>
      <w:lvlText w:val="%6."/>
      <w:lvlJc w:val="right"/>
      <w:pPr>
        <w:ind w:left="4320" w:hanging="180"/>
      </w:pPr>
    </w:lvl>
    <w:lvl w:ilvl="6" w:tplc="A3EADF0A">
      <w:start w:val="1"/>
      <w:numFmt w:val="decimal"/>
      <w:lvlText w:val="%7."/>
      <w:lvlJc w:val="left"/>
      <w:pPr>
        <w:ind w:left="5040" w:hanging="360"/>
      </w:pPr>
    </w:lvl>
    <w:lvl w:ilvl="7" w:tplc="0F601E62">
      <w:start w:val="1"/>
      <w:numFmt w:val="lowerLetter"/>
      <w:lvlText w:val="%8."/>
      <w:lvlJc w:val="left"/>
      <w:pPr>
        <w:ind w:left="5760" w:hanging="360"/>
      </w:pPr>
    </w:lvl>
    <w:lvl w:ilvl="8" w:tplc="F4D67184">
      <w:start w:val="1"/>
      <w:numFmt w:val="lowerRoman"/>
      <w:lvlText w:val="%9."/>
      <w:lvlJc w:val="right"/>
      <w:pPr>
        <w:ind w:left="6480" w:hanging="180"/>
      </w:pPr>
    </w:lvl>
  </w:abstractNum>
  <w:abstractNum w:abstractNumId="18" w15:restartNumberingAfterBreak="0">
    <w:nsid w:val="530A6120"/>
    <w:multiLevelType w:val="hybridMultilevel"/>
    <w:tmpl w:val="BB52CC4E"/>
    <w:lvl w:ilvl="0" w:tplc="5F68B242">
      <w:start w:val="1"/>
      <w:numFmt w:val="decimal"/>
      <w:lvlText w:val="%1."/>
      <w:lvlJc w:val="left"/>
      <w:pPr>
        <w:ind w:left="720" w:hanging="360"/>
      </w:pPr>
    </w:lvl>
    <w:lvl w:ilvl="1" w:tplc="1CECCF78">
      <w:start w:val="1"/>
      <w:numFmt w:val="lowerLetter"/>
      <w:lvlText w:val="%2."/>
      <w:lvlJc w:val="left"/>
      <w:pPr>
        <w:ind w:left="1440" w:hanging="360"/>
      </w:pPr>
    </w:lvl>
    <w:lvl w:ilvl="2" w:tplc="BA6AF4DA">
      <w:start w:val="1"/>
      <w:numFmt w:val="lowerRoman"/>
      <w:lvlText w:val="%3."/>
      <w:lvlJc w:val="right"/>
      <w:pPr>
        <w:ind w:left="2160" w:hanging="180"/>
      </w:pPr>
    </w:lvl>
    <w:lvl w:ilvl="3" w:tplc="1AAA648A">
      <w:start w:val="1"/>
      <w:numFmt w:val="decimal"/>
      <w:lvlText w:val="%4."/>
      <w:lvlJc w:val="left"/>
      <w:pPr>
        <w:ind w:left="2880" w:hanging="360"/>
      </w:pPr>
    </w:lvl>
    <w:lvl w:ilvl="4" w:tplc="93046C4E">
      <w:start w:val="1"/>
      <w:numFmt w:val="lowerLetter"/>
      <w:lvlText w:val="%5."/>
      <w:lvlJc w:val="left"/>
      <w:pPr>
        <w:ind w:left="3600" w:hanging="360"/>
      </w:pPr>
    </w:lvl>
    <w:lvl w:ilvl="5" w:tplc="45F681BE">
      <w:start w:val="1"/>
      <w:numFmt w:val="lowerRoman"/>
      <w:lvlText w:val="%6."/>
      <w:lvlJc w:val="right"/>
      <w:pPr>
        <w:ind w:left="4320" w:hanging="180"/>
      </w:pPr>
    </w:lvl>
    <w:lvl w:ilvl="6" w:tplc="EEFE4124">
      <w:start w:val="1"/>
      <w:numFmt w:val="decimal"/>
      <w:lvlText w:val="%7."/>
      <w:lvlJc w:val="left"/>
      <w:pPr>
        <w:ind w:left="5040" w:hanging="360"/>
      </w:pPr>
    </w:lvl>
    <w:lvl w:ilvl="7" w:tplc="740C95D8">
      <w:start w:val="1"/>
      <w:numFmt w:val="lowerLetter"/>
      <w:lvlText w:val="%8."/>
      <w:lvlJc w:val="left"/>
      <w:pPr>
        <w:ind w:left="5760" w:hanging="360"/>
      </w:pPr>
    </w:lvl>
    <w:lvl w:ilvl="8" w:tplc="068437B2">
      <w:start w:val="1"/>
      <w:numFmt w:val="lowerRoman"/>
      <w:lvlText w:val="%9."/>
      <w:lvlJc w:val="right"/>
      <w:pPr>
        <w:ind w:left="6480" w:hanging="180"/>
      </w:pPr>
    </w:lvl>
  </w:abstractNum>
  <w:abstractNum w:abstractNumId="19" w15:restartNumberingAfterBreak="0">
    <w:nsid w:val="552D62E7"/>
    <w:multiLevelType w:val="hybridMultilevel"/>
    <w:tmpl w:val="8290438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666C0143"/>
    <w:multiLevelType w:val="hybridMultilevel"/>
    <w:tmpl w:val="270C55D2"/>
    <w:lvl w:ilvl="0" w:tplc="DB4A5578">
      <w:start w:val="1"/>
      <w:numFmt w:val="decimal"/>
      <w:lvlText w:val="%1."/>
      <w:lvlJc w:val="left"/>
      <w:pPr>
        <w:ind w:left="720" w:hanging="360"/>
      </w:pPr>
    </w:lvl>
    <w:lvl w:ilvl="1" w:tplc="313AE4FE">
      <w:start w:val="1"/>
      <w:numFmt w:val="lowerLetter"/>
      <w:lvlText w:val="%2."/>
      <w:lvlJc w:val="left"/>
      <w:pPr>
        <w:ind w:left="1440" w:hanging="360"/>
      </w:pPr>
    </w:lvl>
    <w:lvl w:ilvl="2" w:tplc="93301D32">
      <w:start w:val="1"/>
      <w:numFmt w:val="lowerRoman"/>
      <w:lvlText w:val="%3."/>
      <w:lvlJc w:val="right"/>
      <w:pPr>
        <w:ind w:left="2160" w:hanging="180"/>
      </w:pPr>
    </w:lvl>
    <w:lvl w:ilvl="3" w:tplc="8DFA30D2">
      <w:start w:val="1"/>
      <w:numFmt w:val="decimal"/>
      <w:lvlText w:val="%4."/>
      <w:lvlJc w:val="left"/>
      <w:pPr>
        <w:ind w:left="2880" w:hanging="360"/>
      </w:pPr>
    </w:lvl>
    <w:lvl w:ilvl="4" w:tplc="5B68F780">
      <w:start w:val="1"/>
      <w:numFmt w:val="lowerLetter"/>
      <w:lvlText w:val="%5."/>
      <w:lvlJc w:val="left"/>
      <w:pPr>
        <w:ind w:left="3600" w:hanging="360"/>
      </w:pPr>
    </w:lvl>
    <w:lvl w:ilvl="5" w:tplc="AB44DE08">
      <w:start w:val="1"/>
      <w:numFmt w:val="lowerRoman"/>
      <w:lvlText w:val="%6."/>
      <w:lvlJc w:val="right"/>
      <w:pPr>
        <w:ind w:left="4320" w:hanging="180"/>
      </w:pPr>
    </w:lvl>
    <w:lvl w:ilvl="6" w:tplc="8C783DAC">
      <w:start w:val="1"/>
      <w:numFmt w:val="decimal"/>
      <w:lvlText w:val="%7."/>
      <w:lvlJc w:val="left"/>
      <w:pPr>
        <w:ind w:left="5040" w:hanging="360"/>
      </w:pPr>
    </w:lvl>
    <w:lvl w:ilvl="7" w:tplc="6AA81C82">
      <w:start w:val="1"/>
      <w:numFmt w:val="lowerLetter"/>
      <w:lvlText w:val="%8."/>
      <w:lvlJc w:val="left"/>
      <w:pPr>
        <w:ind w:left="5760" w:hanging="360"/>
      </w:pPr>
    </w:lvl>
    <w:lvl w:ilvl="8" w:tplc="0132470E">
      <w:start w:val="1"/>
      <w:numFmt w:val="lowerRoman"/>
      <w:lvlText w:val="%9."/>
      <w:lvlJc w:val="right"/>
      <w:pPr>
        <w:ind w:left="6480" w:hanging="180"/>
      </w:pPr>
    </w:lvl>
  </w:abstractNum>
  <w:abstractNum w:abstractNumId="21" w15:restartNumberingAfterBreak="0">
    <w:nsid w:val="668B1FE1"/>
    <w:multiLevelType w:val="hybridMultilevel"/>
    <w:tmpl w:val="45621434"/>
    <w:lvl w:ilvl="0" w:tplc="5726BA38">
      <w:start w:val="1"/>
      <w:numFmt w:val="decimal"/>
      <w:lvlText w:val="%1."/>
      <w:lvlJc w:val="left"/>
      <w:pPr>
        <w:ind w:left="720" w:hanging="360"/>
      </w:pPr>
    </w:lvl>
    <w:lvl w:ilvl="1" w:tplc="8514E232">
      <w:start w:val="1"/>
      <w:numFmt w:val="lowerLetter"/>
      <w:lvlText w:val="%2."/>
      <w:lvlJc w:val="left"/>
      <w:pPr>
        <w:ind w:left="1440" w:hanging="360"/>
      </w:pPr>
    </w:lvl>
    <w:lvl w:ilvl="2" w:tplc="5E82F58E">
      <w:start w:val="1"/>
      <w:numFmt w:val="lowerRoman"/>
      <w:lvlText w:val="%3."/>
      <w:lvlJc w:val="right"/>
      <w:pPr>
        <w:ind w:left="2160" w:hanging="180"/>
      </w:pPr>
    </w:lvl>
    <w:lvl w:ilvl="3" w:tplc="E8ACAC5C">
      <w:start w:val="1"/>
      <w:numFmt w:val="decimal"/>
      <w:lvlText w:val="%4."/>
      <w:lvlJc w:val="left"/>
      <w:pPr>
        <w:ind w:left="2880" w:hanging="360"/>
      </w:pPr>
    </w:lvl>
    <w:lvl w:ilvl="4" w:tplc="CC30C8CA">
      <w:start w:val="1"/>
      <w:numFmt w:val="lowerLetter"/>
      <w:lvlText w:val="%5."/>
      <w:lvlJc w:val="left"/>
      <w:pPr>
        <w:ind w:left="3600" w:hanging="360"/>
      </w:pPr>
    </w:lvl>
    <w:lvl w:ilvl="5" w:tplc="7BF6111A">
      <w:start w:val="1"/>
      <w:numFmt w:val="lowerRoman"/>
      <w:lvlText w:val="%6."/>
      <w:lvlJc w:val="right"/>
      <w:pPr>
        <w:ind w:left="4320" w:hanging="180"/>
      </w:pPr>
    </w:lvl>
    <w:lvl w:ilvl="6" w:tplc="7E04C6D0">
      <w:start w:val="1"/>
      <w:numFmt w:val="decimal"/>
      <w:lvlText w:val="%7."/>
      <w:lvlJc w:val="left"/>
      <w:pPr>
        <w:ind w:left="5040" w:hanging="360"/>
      </w:pPr>
    </w:lvl>
    <w:lvl w:ilvl="7" w:tplc="B2D646B8">
      <w:start w:val="1"/>
      <w:numFmt w:val="lowerLetter"/>
      <w:lvlText w:val="%8."/>
      <w:lvlJc w:val="left"/>
      <w:pPr>
        <w:ind w:left="5760" w:hanging="360"/>
      </w:pPr>
    </w:lvl>
    <w:lvl w:ilvl="8" w:tplc="909E93F6">
      <w:start w:val="1"/>
      <w:numFmt w:val="lowerRoman"/>
      <w:lvlText w:val="%9."/>
      <w:lvlJc w:val="right"/>
      <w:pPr>
        <w:ind w:left="6480" w:hanging="180"/>
      </w:pPr>
    </w:lvl>
  </w:abstractNum>
  <w:abstractNum w:abstractNumId="22" w15:restartNumberingAfterBreak="0">
    <w:nsid w:val="6B4809B8"/>
    <w:multiLevelType w:val="hybridMultilevel"/>
    <w:tmpl w:val="181AE834"/>
    <w:lvl w:ilvl="0" w:tplc="CE567242">
      <w:start w:val="1"/>
      <w:numFmt w:val="bullet"/>
      <w:lvlText w:val=""/>
      <w:lvlJc w:val="left"/>
      <w:pPr>
        <w:ind w:left="720" w:hanging="360"/>
      </w:pPr>
      <w:rPr>
        <w:rFonts w:ascii="Symbol" w:hAnsi="Symbol" w:hint="default"/>
      </w:rPr>
    </w:lvl>
    <w:lvl w:ilvl="1" w:tplc="DAC4336A">
      <w:start w:val="1"/>
      <w:numFmt w:val="bullet"/>
      <w:lvlText w:val="o"/>
      <w:lvlJc w:val="left"/>
      <w:pPr>
        <w:ind w:left="1440" w:hanging="360"/>
      </w:pPr>
      <w:rPr>
        <w:rFonts w:ascii="Courier New" w:hAnsi="Courier New" w:hint="default"/>
      </w:rPr>
    </w:lvl>
    <w:lvl w:ilvl="2" w:tplc="BF32906C">
      <w:start w:val="1"/>
      <w:numFmt w:val="bullet"/>
      <w:lvlText w:val=""/>
      <w:lvlJc w:val="left"/>
      <w:pPr>
        <w:ind w:left="2160" w:hanging="360"/>
      </w:pPr>
      <w:rPr>
        <w:rFonts w:ascii="Wingdings" w:hAnsi="Wingdings" w:hint="default"/>
      </w:rPr>
    </w:lvl>
    <w:lvl w:ilvl="3" w:tplc="107E30E6">
      <w:start w:val="1"/>
      <w:numFmt w:val="bullet"/>
      <w:lvlText w:val=""/>
      <w:lvlJc w:val="left"/>
      <w:pPr>
        <w:ind w:left="2880" w:hanging="360"/>
      </w:pPr>
      <w:rPr>
        <w:rFonts w:ascii="Symbol" w:hAnsi="Symbol" w:hint="default"/>
      </w:rPr>
    </w:lvl>
    <w:lvl w:ilvl="4" w:tplc="3530FB68">
      <w:start w:val="1"/>
      <w:numFmt w:val="bullet"/>
      <w:lvlText w:val="o"/>
      <w:lvlJc w:val="left"/>
      <w:pPr>
        <w:ind w:left="3600" w:hanging="360"/>
      </w:pPr>
      <w:rPr>
        <w:rFonts w:ascii="Courier New" w:hAnsi="Courier New" w:hint="default"/>
      </w:rPr>
    </w:lvl>
    <w:lvl w:ilvl="5" w:tplc="4B7E93A4">
      <w:start w:val="1"/>
      <w:numFmt w:val="bullet"/>
      <w:lvlText w:val=""/>
      <w:lvlJc w:val="left"/>
      <w:pPr>
        <w:ind w:left="4320" w:hanging="360"/>
      </w:pPr>
      <w:rPr>
        <w:rFonts w:ascii="Wingdings" w:hAnsi="Wingdings" w:hint="default"/>
      </w:rPr>
    </w:lvl>
    <w:lvl w:ilvl="6" w:tplc="8AEE526C">
      <w:start w:val="1"/>
      <w:numFmt w:val="bullet"/>
      <w:lvlText w:val=""/>
      <w:lvlJc w:val="left"/>
      <w:pPr>
        <w:ind w:left="5040" w:hanging="360"/>
      </w:pPr>
      <w:rPr>
        <w:rFonts w:ascii="Symbol" w:hAnsi="Symbol" w:hint="default"/>
      </w:rPr>
    </w:lvl>
    <w:lvl w:ilvl="7" w:tplc="7B8C1B5C">
      <w:start w:val="1"/>
      <w:numFmt w:val="bullet"/>
      <w:lvlText w:val="o"/>
      <w:lvlJc w:val="left"/>
      <w:pPr>
        <w:ind w:left="5760" w:hanging="360"/>
      </w:pPr>
      <w:rPr>
        <w:rFonts w:ascii="Courier New" w:hAnsi="Courier New" w:hint="default"/>
      </w:rPr>
    </w:lvl>
    <w:lvl w:ilvl="8" w:tplc="0D3AB046">
      <w:start w:val="1"/>
      <w:numFmt w:val="bullet"/>
      <w:lvlText w:val=""/>
      <w:lvlJc w:val="left"/>
      <w:pPr>
        <w:ind w:left="6480" w:hanging="360"/>
      </w:pPr>
      <w:rPr>
        <w:rFonts w:ascii="Wingdings" w:hAnsi="Wingdings" w:hint="default"/>
      </w:rPr>
    </w:lvl>
  </w:abstractNum>
  <w:abstractNum w:abstractNumId="23" w15:restartNumberingAfterBreak="0">
    <w:nsid w:val="6FF55DC0"/>
    <w:multiLevelType w:val="hybridMultilevel"/>
    <w:tmpl w:val="9DF423B6"/>
    <w:lvl w:ilvl="0" w:tplc="40C2BD2C">
      <w:start w:val="1"/>
      <w:numFmt w:val="bullet"/>
      <w:lvlText w:val=""/>
      <w:lvlJc w:val="left"/>
      <w:pPr>
        <w:ind w:left="720" w:hanging="360"/>
      </w:pPr>
      <w:rPr>
        <w:rFonts w:ascii="Symbol" w:hAnsi="Symbol" w:hint="default"/>
      </w:rPr>
    </w:lvl>
    <w:lvl w:ilvl="1" w:tplc="B2E8F074">
      <w:start w:val="1"/>
      <w:numFmt w:val="bullet"/>
      <w:lvlText w:val="o"/>
      <w:lvlJc w:val="left"/>
      <w:pPr>
        <w:ind w:left="1440" w:hanging="360"/>
      </w:pPr>
      <w:rPr>
        <w:rFonts w:ascii="Courier New" w:hAnsi="Courier New" w:hint="default"/>
      </w:rPr>
    </w:lvl>
    <w:lvl w:ilvl="2" w:tplc="24B8FAF2">
      <w:start w:val="1"/>
      <w:numFmt w:val="bullet"/>
      <w:lvlText w:val=""/>
      <w:lvlJc w:val="left"/>
      <w:pPr>
        <w:ind w:left="2160" w:hanging="360"/>
      </w:pPr>
      <w:rPr>
        <w:rFonts w:ascii="Wingdings" w:hAnsi="Wingdings" w:hint="default"/>
      </w:rPr>
    </w:lvl>
    <w:lvl w:ilvl="3" w:tplc="B22CC43E">
      <w:start w:val="1"/>
      <w:numFmt w:val="bullet"/>
      <w:lvlText w:val=""/>
      <w:lvlJc w:val="left"/>
      <w:pPr>
        <w:ind w:left="2880" w:hanging="360"/>
      </w:pPr>
      <w:rPr>
        <w:rFonts w:ascii="Symbol" w:hAnsi="Symbol" w:hint="default"/>
      </w:rPr>
    </w:lvl>
    <w:lvl w:ilvl="4" w:tplc="FA78536C">
      <w:start w:val="1"/>
      <w:numFmt w:val="bullet"/>
      <w:lvlText w:val="o"/>
      <w:lvlJc w:val="left"/>
      <w:pPr>
        <w:ind w:left="3600" w:hanging="360"/>
      </w:pPr>
      <w:rPr>
        <w:rFonts w:ascii="Courier New" w:hAnsi="Courier New" w:hint="default"/>
      </w:rPr>
    </w:lvl>
    <w:lvl w:ilvl="5" w:tplc="DC9624D0">
      <w:start w:val="1"/>
      <w:numFmt w:val="bullet"/>
      <w:lvlText w:val=""/>
      <w:lvlJc w:val="left"/>
      <w:pPr>
        <w:ind w:left="4320" w:hanging="360"/>
      </w:pPr>
      <w:rPr>
        <w:rFonts w:ascii="Wingdings" w:hAnsi="Wingdings" w:hint="default"/>
      </w:rPr>
    </w:lvl>
    <w:lvl w:ilvl="6" w:tplc="9266F390">
      <w:start w:val="1"/>
      <w:numFmt w:val="bullet"/>
      <w:lvlText w:val=""/>
      <w:lvlJc w:val="left"/>
      <w:pPr>
        <w:ind w:left="5040" w:hanging="360"/>
      </w:pPr>
      <w:rPr>
        <w:rFonts w:ascii="Symbol" w:hAnsi="Symbol" w:hint="default"/>
      </w:rPr>
    </w:lvl>
    <w:lvl w:ilvl="7" w:tplc="5EC629E4">
      <w:start w:val="1"/>
      <w:numFmt w:val="bullet"/>
      <w:lvlText w:val="o"/>
      <w:lvlJc w:val="left"/>
      <w:pPr>
        <w:ind w:left="5760" w:hanging="360"/>
      </w:pPr>
      <w:rPr>
        <w:rFonts w:ascii="Courier New" w:hAnsi="Courier New" w:hint="default"/>
      </w:rPr>
    </w:lvl>
    <w:lvl w:ilvl="8" w:tplc="82FA359E">
      <w:start w:val="1"/>
      <w:numFmt w:val="bullet"/>
      <w:lvlText w:val=""/>
      <w:lvlJc w:val="left"/>
      <w:pPr>
        <w:ind w:left="6480" w:hanging="360"/>
      </w:pPr>
      <w:rPr>
        <w:rFonts w:ascii="Wingdings" w:hAnsi="Wingdings" w:hint="default"/>
      </w:rPr>
    </w:lvl>
  </w:abstractNum>
  <w:abstractNum w:abstractNumId="24" w15:restartNumberingAfterBreak="0">
    <w:nsid w:val="7AE8564D"/>
    <w:multiLevelType w:val="hybridMultilevel"/>
    <w:tmpl w:val="2040A7FA"/>
    <w:lvl w:ilvl="0" w:tplc="C750E6BC">
      <w:start w:val="1"/>
      <w:numFmt w:val="decimal"/>
      <w:lvlText w:val="%1."/>
      <w:lvlJc w:val="left"/>
      <w:pPr>
        <w:ind w:left="720" w:hanging="360"/>
      </w:pPr>
    </w:lvl>
    <w:lvl w:ilvl="1" w:tplc="51C44386">
      <w:start w:val="1"/>
      <w:numFmt w:val="lowerLetter"/>
      <w:lvlText w:val="%2."/>
      <w:lvlJc w:val="left"/>
      <w:pPr>
        <w:ind w:left="1440" w:hanging="360"/>
      </w:pPr>
    </w:lvl>
    <w:lvl w:ilvl="2" w:tplc="F3942A82">
      <w:start w:val="1"/>
      <w:numFmt w:val="lowerRoman"/>
      <w:lvlText w:val="%3."/>
      <w:lvlJc w:val="right"/>
      <w:pPr>
        <w:ind w:left="2160" w:hanging="180"/>
      </w:pPr>
    </w:lvl>
    <w:lvl w:ilvl="3" w:tplc="28B038FC">
      <w:start w:val="1"/>
      <w:numFmt w:val="decimal"/>
      <w:lvlText w:val="%4."/>
      <w:lvlJc w:val="left"/>
      <w:pPr>
        <w:ind w:left="2880" w:hanging="360"/>
      </w:pPr>
    </w:lvl>
    <w:lvl w:ilvl="4" w:tplc="AE5ECAAE">
      <w:start w:val="1"/>
      <w:numFmt w:val="lowerLetter"/>
      <w:lvlText w:val="%5."/>
      <w:lvlJc w:val="left"/>
      <w:pPr>
        <w:ind w:left="3600" w:hanging="360"/>
      </w:pPr>
    </w:lvl>
    <w:lvl w:ilvl="5" w:tplc="147E8F36">
      <w:start w:val="1"/>
      <w:numFmt w:val="lowerRoman"/>
      <w:lvlText w:val="%6."/>
      <w:lvlJc w:val="right"/>
      <w:pPr>
        <w:ind w:left="4320" w:hanging="180"/>
      </w:pPr>
    </w:lvl>
    <w:lvl w:ilvl="6" w:tplc="714850C6">
      <w:start w:val="1"/>
      <w:numFmt w:val="decimal"/>
      <w:lvlText w:val="%7."/>
      <w:lvlJc w:val="left"/>
      <w:pPr>
        <w:ind w:left="5040" w:hanging="360"/>
      </w:pPr>
    </w:lvl>
    <w:lvl w:ilvl="7" w:tplc="564E6BD4">
      <w:start w:val="1"/>
      <w:numFmt w:val="lowerLetter"/>
      <w:lvlText w:val="%8."/>
      <w:lvlJc w:val="left"/>
      <w:pPr>
        <w:ind w:left="5760" w:hanging="360"/>
      </w:pPr>
    </w:lvl>
    <w:lvl w:ilvl="8" w:tplc="08AE6E50">
      <w:start w:val="1"/>
      <w:numFmt w:val="lowerRoman"/>
      <w:lvlText w:val="%9."/>
      <w:lvlJc w:val="right"/>
      <w:pPr>
        <w:ind w:left="6480" w:hanging="180"/>
      </w:pPr>
    </w:lvl>
  </w:abstractNum>
  <w:num w:numId="1">
    <w:abstractNumId w:val="8"/>
  </w:num>
  <w:num w:numId="2">
    <w:abstractNumId w:val="22"/>
  </w:num>
  <w:num w:numId="3">
    <w:abstractNumId w:val="23"/>
  </w:num>
  <w:num w:numId="4">
    <w:abstractNumId w:val="1"/>
  </w:num>
  <w:num w:numId="5">
    <w:abstractNumId w:val="5"/>
  </w:num>
  <w:num w:numId="6">
    <w:abstractNumId w:val="16"/>
  </w:num>
  <w:num w:numId="7">
    <w:abstractNumId w:val="18"/>
  </w:num>
  <w:num w:numId="8">
    <w:abstractNumId w:val="24"/>
  </w:num>
  <w:num w:numId="9">
    <w:abstractNumId w:val="13"/>
  </w:num>
  <w:num w:numId="10">
    <w:abstractNumId w:val="6"/>
  </w:num>
  <w:num w:numId="11">
    <w:abstractNumId w:val="20"/>
  </w:num>
  <w:num w:numId="12">
    <w:abstractNumId w:val="9"/>
  </w:num>
  <w:num w:numId="13">
    <w:abstractNumId w:val="11"/>
  </w:num>
  <w:num w:numId="14">
    <w:abstractNumId w:val="3"/>
  </w:num>
  <w:num w:numId="15">
    <w:abstractNumId w:val="0"/>
  </w:num>
  <w:num w:numId="16">
    <w:abstractNumId w:val="2"/>
  </w:num>
  <w:num w:numId="17">
    <w:abstractNumId w:val="15"/>
  </w:num>
  <w:num w:numId="18">
    <w:abstractNumId w:val="4"/>
  </w:num>
  <w:num w:numId="19">
    <w:abstractNumId w:val="19"/>
  </w:num>
  <w:num w:numId="20">
    <w:abstractNumId w:val="10"/>
  </w:num>
  <w:num w:numId="21">
    <w:abstractNumId w:val="17"/>
  </w:num>
  <w:num w:numId="22">
    <w:abstractNumId w:val="14"/>
  </w:num>
  <w:num w:numId="23">
    <w:abstractNumId w:val="12"/>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23"/>
    <w:rsid w:val="00045D3A"/>
    <w:rsid w:val="000562F0"/>
    <w:rsid w:val="00067428"/>
    <w:rsid w:val="00067C1B"/>
    <w:rsid w:val="000901E9"/>
    <w:rsid w:val="000F6F2A"/>
    <w:rsid w:val="000F7EF5"/>
    <w:rsid w:val="00131BA8"/>
    <w:rsid w:val="00134C21"/>
    <w:rsid w:val="00176B05"/>
    <w:rsid w:val="001821F2"/>
    <w:rsid w:val="00185CFA"/>
    <w:rsid w:val="001A289D"/>
    <w:rsid w:val="001E5849"/>
    <w:rsid w:val="001F4350"/>
    <w:rsid w:val="00201A1F"/>
    <w:rsid w:val="00213184"/>
    <w:rsid w:val="0021736D"/>
    <w:rsid w:val="00222802"/>
    <w:rsid w:val="00225C4E"/>
    <w:rsid w:val="00243898"/>
    <w:rsid w:val="0028595E"/>
    <w:rsid w:val="002C36DE"/>
    <w:rsid w:val="002E3648"/>
    <w:rsid w:val="00310CBA"/>
    <w:rsid w:val="00316EA2"/>
    <w:rsid w:val="003235CE"/>
    <w:rsid w:val="00326D0D"/>
    <w:rsid w:val="00342F5B"/>
    <w:rsid w:val="003701BB"/>
    <w:rsid w:val="00380C51"/>
    <w:rsid w:val="003E6B4F"/>
    <w:rsid w:val="003F3F23"/>
    <w:rsid w:val="003F4B07"/>
    <w:rsid w:val="004212A2"/>
    <w:rsid w:val="00427076"/>
    <w:rsid w:val="00446823"/>
    <w:rsid w:val="004656BC"/>
    <w:rsid w:val="004C3DB2"/>
    <w:rsid w:val="004C6E6A"/>
    <w:rsid w:val="004E71A0"/>
    <w:rsid w:val="00520792"/>
    <w:rsid w:val="00546921"/>
    <w:rsid w:val="00562129"/>
    <w:rsid w:val="0056532E"/>
    <w:rsid w:val="005801D1"/>
    <w:rsid w:val="00587D2A"/>
    <w:rsid w:val="005960AC"/>
    <w:rsid w:val="005B0242"/>
    <w:rsid w:val="005B3707"/>
    <w:rsid w:val="005D240C"/>
    <w:rsid w:val="005F4531"/>
    <w:rsid w:val="00617DFC"/>
    <w:rsid w:val="006404AC"/>
    <w:rsid w:val="00664B39"/>
    <w:rsid w:val="00677537"/>
    <w:rsid w:val="0068204F"/>
    <w:rsid w:val="006971FD"/>
    <w:rsid w:val="006A1367"/>
    <w:rsid w:val="006E2ED1"/>
    <w:rsid w:val="006F0FB4"/>
    <w:rsid w:val="00710DB6"/>
    <w:rsid w:val="0074307D"/>
    <w:rsid w:val="007A575B"/>
    <w:rsid w:val="00866CD9"/>
    <w:rsid w:val="00883914"/>
    <w:rsid w:val="00886306"/>
    <w:rsid w:val="008B6235"/>
    <w:rsid w:val="008D544E"/>
    <w:rsid w:val="008D5E1C"/>
    <w:rsid w:val="008E0DA5"/>
    <w:rsid w:val="008F5B84"/>
    <w:rsid w:val="00921B6D"/>
    <w:rsid w:val="009224E7"/>
    <w:rsid w:val="00964D0D"/>
    <w:rsid w:val="00973909"/>
    <w:rsid w:val="009A412C"/>
    <w:rsid w:val="009C29AF"/>
    <w:rsid w:val="009E1C24"/>
    <w:rsid w:val="00A24866"/>
    <w:rsid w:val="00AB65D0"/>
    <w:rsid w:val="00AE66AE"/>
    <w:rsid w:val="00AF0B66"/>
    <w:rsid w:val="00AF1AE1"/>
    <w:rsid w:val="00B451A3"/>
    <w:rsid w:val="00B51F50"/>
    <w:rsid w:val="00B5662A"/>
    <w:rsid w:val="00B57601"/>
    <w:rsid w:val="00B60D91"/>
    <w:rsid w:val="00B638C1"/>
    <w:rsid w:val="00B75228"/>
    <w:rsid w:val="00BB04C5"/>
    <w:rsid w:val="00BF4B2B"/>
    <w:rsid w:val="00BF4F93"/>
    <w:rsid w:val="00C063CF"/>
    <w:rsid w:val="00C1399A"/>
    <w:rsid w:val="00C5320A"/>
    <w:rsid w:val="00C647B1"/>
    <w:rsid w:val="00C66940"/>
    <w:rsid w:val="00CC38BE"/>
    <w:rsid w:val="00CC5859"/>
    <w:rsid w:val="00D010CA"/>
    <w:rsid w:val="00D37E45"/>
    <w:rsid w:val="00D42C26"/>
    <w:rsid w:val="00D675AC"/>
    <w:rsid w:val="00D83E77"/>
    <w:rsid w:val="00D90E49"/>
    <w:rsid w:val="00D919A4"/>
    <w:rsid w:val="00E078C9"/>
    <w:rsid w:val="00E12585"/>
    <w:rsid w:val="00E40510"/>
    <w:rsid w:val="00E709DE"/>
    <w:rsid w:val="00E75E04"/>
    <w:rsid w:val="00EC72D5"/>
    <w:rsid w:val="00ED0566"/>
    <w:rsid w:val="00F333DB"/>
    <w:rsid w:val="00F3740D"/>
    <w:rsid w:val="00F55196"/>
    <w:rsid w:val="00F57D8C"/>
    <w:rsid w:val="00F7305C"/>
    <w:rsid w:val="067946E1"/>
    <w:rsid w:val="08A91A5C"/>
    <w:rsid w:val="08CB8357"/>
    <w:rsid w:val="12333542"/>
    <w:rsid w:val="1C9799A1"/>
    <w:rsid w:val="215B6126"/>
    <w:rsid w:val="22B1639C"/>
    <w:rsid w:val="25D5E05A"/>
    <w:rsid w:val="25D82099"/>
    <w:rsid w:val="292296E3"/>
    <w:rsid w:val="2E1A7D68"/>
    <w:rsid w:val="3013A4E7"/>
    <w:rsid w:val="314EBF2C"/>
    <w:rsid w:val="378C6C29"/>
    <w:rsid w:val="4270E1BE"/>
    <w:rsid w:val="43877CA8"/>
    <w:rsid w:val="46082DED"/>
    <w:rsid w:val="49DF0486"/>
    <w:rsid w:val="4DED48E7"/>
    <w:rsid w:val="4FB33380"/>
    <w:rsid w:val="53115C2A"/>
    <w:rsid w:val="56B04CE3"/>
    <w:rsid w:val="56EE8598"/>
    <w:rsid w:val="572A1F2A"/>
    <w:rsid w:val="5897299F"/>
    <w:rsid w:val="61E28E5D"/>
    <w:rsid w:val="64856F0E"/>
    <w:rsid w:val="690F4706"/>
    <w:rsid w:val="6D84AD06"/>
    <w:rsid w:val="721B8601"/>
    <w:rsid w:val="748A6A0F"/>
    <w:rsid w:val="7836B5DA"/>
    <w:rsid w:val="7E149E9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C373"/>
  <w15:chartTrackingRefBased/>
  <w15:docId w15:val="{33800DB6-B557-4B4C-973B-54B44CB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2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42F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6823"/>
    <w:pPr>
      <w:ind w:left="720"/>
      <w:contextualSpacing/>
    </w:pPr>
  </w:style>
  <w:style w:type="table" w:styleId="Tablaconcuadrcula">
    <w:name w:val="Table Grid"/>
    <w:basedOn w:val="Tablanormal"/>
    <w:uiPriority w:val="39"/>
    <w:rsid w:val="009A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table" w:styleId="Tabladecuadrcula1clara-nfasis1">
    <w:name w:val="Grid Table 1 Light Accent 1"/>
    <w:basedOn w:val="Tabla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3F4B07"/>
    <w:pPr>
      <w:spacing w:after="0" w:line="240" w:lineRule="auto"/>
    </w:pPr>
    <w:rPr>
      <w:rFonts w:ascii="Calibri" w:eastAsia="Times New Roman" w:hAnsi="Calibri" w:cs="Times New Roman"/>
      <w:lang w:val="en-US" w:eastAsia="es-HN"/>
    </w:rPr>
  </w:style>
  <w:style w:type="character" w:customStyle="1" w:styleId="SinespaciadoCar">
    <w:name w:val="Sin espaciado Car"/>
    <w:link w:val="Sinespaciado"/>
    <w:uiPriority w:val="1"/>
    <w:rsid w:val="003F4B07"/>
    <w:rPr>
      <w:rFonts w:ascii="Calibri" w:eastAsia="Times New Roman" w:hAnsi="Calibri" w:cs="Times New Roman"/>
      <w:lang w:val="en-US" w:eastAsia="es-HN"/>
    </w:rPr>
  </w:style>
  <w:style w:type="paragraph" w:styleId="Encabezado">
    <w:name w:val="header"/>
    <w:basedOn w:val="Normal"/>
    <w:link w:val="EncabezadoCar"/>
    <w:uiPriority w:val="99"/>
    <w:unhideWhenUsed/>
    <w:rsid w:val="003F4B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B07"/>
  </w:style>
  <w:style w:type="paragraph" w:styleId="Piedepgina">
    <w:name w:val="footer"/>
    <w:basedOn w:val="Normal"/>
    <w:link w:val="PiedepginaCar"/>
    <w:uiPriority w:val="99"/>
    <w:unhideWhenUsed/>
    <w:rsid w:val="003F4B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B07"/>
  </w:style>
  <w:style w:type="table" w:customStyle="1" w:styleId="Tabladecuadrcula1Claro-nfasis21">
    <w:name w:val="Tabla de cuadrícula 1 Claro - Énfasis 21"/>
    <w:basedOn w:val="Tablanormal"/>
    <w:uiPriority w:val="46"/>
    <w:rsid w:val="00C063C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D240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342F5B"/>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342F5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342F5B"/>
    <w:pPr>
      <w:outlineLvl w:val="9"/>
    </w:pPr>
    <w:rPr>
      <w:lang w:eastAsia="es-HN"/>
    </w:rPr>
  </w:style>
  <w:style w:type="paragraph" w:styleId="TDC1">
    <w:name w:val="toc 1"/>
    <w:basedOn w:val="Normal"/>
    <w:next w:val="Normal"/>
    <w:autoRedefine/>
    <w:uiPriority w:val="39"/>
    <w:unhideWhenUsed/>
    <w:rsid w:val="00342F5B"/>
    <w:pPr>
      <w:spacing w:after="100"/>
    </w:pPr>
  </w:style>
  <w:style w:type="paragraph" w:styleId="TDC2">
    <w:name w:val="toc 2"/>
    <w:basedOn w:val="Normal"/>
    <w:next w:val="Normal"/>
    <w:autoRedefine/>
    <w:uiPriority w:val="39"/>
    <w:unhideWhenUsed/>
    <w:rsid w:val="00342F5B"/>
    <w:pPr>
      <w:spacing w:after="100"/>
      <w:ind w:left="220"/>
    </w:pPr>
  </w:style>
  <w:style w:type="paragraph" w:styleId="TDC3">
    <w:name w:val="toc 3"/>
    <w:basedOn w:val="Normal"/>
    <w:next w:val="Normal"/>
    <w:autoRedefine/>
    <w:uiPriority w:val="39"/>
    <w:unhideWhenUsed/>
    <w:rsid w:val="00342F5B"/>
    <w:pPr>
      <w:spacing w:after="100"/>
      <w:ind w:left="440"/>
    </w:pPr>
  </w:style>
  <w:style w:type="character" w:styleId="Hipervnculo">
    <w:name w:val="Hyperlink"/>
    <w:basedOn w:val="Fuentedeprrafopredeter"/>
    <w:uiPriority w:val="99"/>
    <w:unhideWhenUsed/>
    <w:rsid w:val="00342F5B"/>
    <w:rPr>
      <w:color w:val="0563C1" w:themeColor="hyperlink"/>
      <w:u w:val="single"/>
    </w:rPr>
  </w:style>
  <w:style w:type="paragraph" w:styleId="Textodeglobo">
    <w:name w:val="Balloon Text"/>
    <w:basedOn w:val="Normal"/>
    <w:link w:val="TextodegloboCar"/>
    <w:uiPriority w:val="99"/>
    <w:semiHidden/>
    <w:unhideWhenUsed/>
    <w:rsid w:val="00AF0B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179">
      <w:bodyDiv w:val="1"/>
      <w:marLeft w:val="0"/>
      <w:marRight w:val="0"/>
      <w:marTop w:val="0"/>
      <w:marBottom w:val="0"/>
      <w:divBdr>
        <w:top w:val="none" w:sz="0" w:space="0" w:color="auto"/>
        <w:left w:val="none" w:sz="0" w:space="0" w:color="auto"/>
        <w:bottom w:val="none" w:sz="0" w:space="0" w:color="auto"/>
        <w:right w:val="none" w:sz="0" w:space="0" w:color="auto"/>
      </w:divBdr>
    </w:div>
    <w:div w:id="310142175">
      <w:bodyDiv w:val="1"/>
      <w:marLeft w:val="0"/>
      <w:marRight w:val="0"/>
      <w:marTop w:val="0"/>
      <w:marBottom w:val="0"/>
      <w:divBdr>
        <w:top w:val="none" w:sz="0" w:space="0" w:color="auto"/>
        <w:left w:val="none" w:sz="0" w:space="0" w:color="auto"/>
        <w:bottom w:val="none" w:sz="0" w:space="0" w:color="auto"/>
        <w:right w:val="none" w:sz="0" w:space="0" w:color="auto"/>
      </w:divBdr>
    </w:div>
    <w:div w:id="17804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4.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UNAH\Desktop\Alejandra\SEDI\PRESENTACI&#211;N%20A%20LA%20VRA%20-%20AVANCES%20Y%20RETOS%202016\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Hoja1!$AV$3</c:f>
              <c:strCache>
                <c:ptCount val="1"/>
                <c:pt idx="0">
                  <c:v>2014</c:v>
                </c:pt>
              </c:strCache>
            </c:strRef>
          </c:tx>
          <c:spPr>
            <a:solidFill>
              <a:srgbClr val="00B050"/>
            </a:solidFill>
          </c:spPr>
          <c:invertIfNegative val="0"/>
          <c:dLbls>
            <c:spPr>
              <a:noFill/>
              <a:ln>
                <a:noFill/>
              </a:ln>
              <a:effectLst/>
            </c:spPr>
            <c:txPr>
              <a:bodyPr/>
              <a:lstStyle/>
              <a:p>
                <a:pPr>
                  <a:defRPr sz="1100" b="1"/>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Hoja1!$AR$4:$AR$13</c:f>
              <c:strCache>
                <c:ptCount val="10"/>
                <c:pt idx="0">
                  <c:v>CIENCIAS</c:v>
                </c:pt>
                <c:pt idx="1">
                  <c:v>CIENCIAS ECONÓMICAS</c:v>
                </c:pt>
                <c:pt idx="2">
                  <c:v>CIENCIAS ESPACIALES</c:v>
                </c:pt>
                <c:pt idx="3">
                  <c:v>CIENCIAS JURÍDICAS</c:v>
                </c:pt>
                <c:pt idx="4">
                  <c:v>CIENCIAS MEDICAS</c:v>
                </c:pt>
                <c:pt idx="5">
                  <c:v>CIENCIAS QUÍMICA Y FARMACIA</c:v>
                </c:pt>
                <c:pt idx="6">
                  <c:v>CIENCIAS SOCIALES</c:v>
                </c:pt>
                <c:pt idx="7">
                  <c:v>HUMANIDADES Y ARTES</c:v>
                </c:pt>
                <c:pt idx="8">
                  <c:v>INGENIERÍA</c:v>
                </c:pt>
                <c:pt idx="9">
                  <c:v>ODONTOLOGÍA</c:v>
                </c:pt>
              </c:strCache>
            </c:strRef>
          </c:cat>
          <c:val>
            <c:numRef>
              <c:f>Hoja1!$AV$4:$AV$13</c:f>
              <c:numCache>
                <c:formatCode>0.00%</c:formatCode>
                <c:ptCount val="10"/>
                <c:pt idx="0">
                  <c:v>8.2154845597748882E-2</c:v>
                </c:pt>
                <c:pt idx="1">
                  <c:v>0.27178958225889632</c:v>
                </c:pt>
                <c:pt idx="2">
                  <c:v>5.8811288148168258E-4</c:v>
                </c:pt>
                <c:pt idx="3">
                  <c:v>3.7159686219158002E-2</c:v>
                </c:pt>
                <c:pt idx="4">
                  <c:v>0.13139346561349222</c:v>
                </c:pt>
                <c:pt idx="5">
                  <c:v>3.4011020330609917E-2</c:v>
                </c:pt>
                <c:pt idx="6">
                  <c:v>9.3537091827040522E-2</c:v>
                </c:pt>
                <c:pt idx="7">
                  <c:v>0.17989920650000452</c:v>
                </c:pt>
                <c:pt idx="8">
                  <c:v>0.12183889326203595</c:v>
                </c:pt>
                <c:pt idx="9">
                  <c:v>4.7628095509531954E-2</c:v>
                </c:pt>
              </c:numCache>
            </c:numRef>
          </c:val>
          <c:extLst>
            <c:ext xmlns:c16="http://schemas.microsoft.com/office/drawing/2014/chart" uri="{C3380CC4-5D6E-409C-BE32-E72D297353CC}">
              <c16:uniqueId val="{00000000-10A4-45DE-BC5B-1D6648514EE5}"/>
            </c:ext>
          </c:extLst>
        </c:ser>
        <c:ser>
          <c:idx val="1"/>
          <c:order val="1"/>
          <c:tx>
            <c:strRef>
              <c:f>Hoja1!$AW$3</c:f>
              <c:strCache>
                <c:ptCount val="1"/>
                <c:pt idx="0">
                  <c:v>2015</c:v>
                </c:pt>
              </c:strCache>
            </c:strRef>
          </c:tx>
          <c:spPr>
            <a:solidFill>
              <a:srgbClr val="FFFF00"/>
            </a:solidFill>
          </c:spPr>
          <c:invertIfNegative val="0"/>
          <c:dLbls>
            <c:spPr>
              <a:noFill/>
              <a:ln>
                <a:noFill/>
              </a:ln>
              <a:effectLst/>
            </c:spPr>
            <c:txPr>
              <a:bodyPr/>
              <a:lstStyle/>
              <a:p>
                <a:pPr>
                  <a:defRPr sz="1100" b="1"/>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Hoja1!$AR$4:$AR$13</c:f>
              <c:strCache>
                <c:ptCount val="10"/>
                <c:pt idx="0">
                  <c:v>CIENCIAS</c:v>
                </c:pt>
                <c:pt idx="1">
                  <c:v>CIENCIAS ECONÓMICAS</c:v>
                </c:pt>
                <c:pt idx="2">
                  <c:v>CIENCIAS ESPACIALES</c:v>
                </c:pt>
                <c:pt idx="3">
                  <c:v>CIENCIAS JURÍDICAS</c:v>
                </c:pt>
                <c:pt idx="4">
                  <c:v>CIENCIAS MEDICAS</c:v>
                </c:pt>
                <c:pt idx="5">
                  <c:v>CIENCIAS QUÍMICA Y FARMACIA</c:v>
                </c:pt>
                <c:pt idx="6">
                  <c:v>CIENCIAS SOCIALES</c:v>
                </c:pt>
                <c:pt idx="7">
                  <c:v>HUMANIDADES Y ARTES</c:v>
                </c:pt>
                <c:pt idx="8">
                  <c:v>INGENIERÍA</c:v>
                </c:pt>
                <c:pt idx="9">
                  <c:v>ODONTOLOGÍA</c:v>
                </c:pt>
              </c:strCache>
            </c:strRef>
          </c:cat>
          <c:val>
            <c:numRef>
              <c:f>Hoja1!$AW$4:$AW$13</c:f>
              <c:numCache>
                <c:formatCode>0.00%</c:formatCode>
                <c:ptCount val="10"/>
                <c:pt idx="0">
                  <c:v>8.2419192950978395E-2</c:v>
                </c:pt>
                <c:pt idx="1">
                  <c:v>0.27818587175683718</c:v>
                </c:pt>
                <c:pt idx="2">
                  <c:v>1.0392332767824627E-3</c:v>
                </c:pt>
                <c:pt idx="3">
                  <c:v>3.7998632120302356E-2</c:v>
                </c:pt>
                <c:pt idx="4">
                  <c:v>0.12894486734231633</c:v>
                </c:pt>
                <c:pt idx="5">
                  <c:v>2.9604824884751694E-2</c:v>
                </c:pt>
                <c:pt idx="6">
                  <c:v>9.6213460291518255E-2</c:v>
                </c:pt>
                <c:pt idx="7">
                  <c:v>0.17347201620138031</c:v>
                </c:pt>
                <c:pt idx="8">
                  <c:v>0.1288116323068314</c:v>
                </c:pt>
                <c:pt idx="9">
                  <c:v>4.331026886830161E-2</c:v>
                </c:pt>
              </c:numCache>
            </c:numRef>
          </c:val>
          <c:extLst>
            <c:ext xmlns:c16="http://schemas.microsoft.com/office/drawing/2014/chart" uri="{C3380CC4-5D6E-409C-BE32-E72D297353CC}">
              <c16:uniqueId val="{00000001-10A4-45DE-BC5B-1D6648514EE5}"/>
            </c:ext>
          </c:extLst>
        </c:ser>
        <c:ser>
          <c:idx val="2"/>
          <c:order val="2"/>
          <c:tx>
            <c:strRef>
              <c:f>Hoja1!$AX$3</c:f>
              <c:strCache>
                <c:ptCount val="1"/>
                <c:pt idx="0">
                  <c:v>2016</c:v>
                </c:pt>
              </c:strCache>
            </c:strRef>
          </c:tx>
          <c:spPr>
            <a:solidFill>
              <a:srgbClr val="7030A0"/>
            </a:solidFill>
          </c:spPr>
          <c:invertIfNegative val="0"/>
          <c:dPt>
            <c:idx val="9"/>
            <c:invertIfNegative val="0"/>
            <c:bubble3D val="0"/>
            <c:extLst>
              <c:ext xmlns:c16="http://schemas.microsoft.com/office/drawing/2014/chart" uri="{C3380CC4-5D6E-409C-BE32-E72D297353CC}">
                <c16:uniqueId val="{00000002-10A4-45DE-BC5B-1D6648514EE5}"/>
              </c:ext>
            </c:extLst>
          </c:dPt>
          <c:dLbls>
            <c:spPr>
              <a:noFill/>
              <a:ln>
                <a:noFill/>
              </a:ln>
              <a:effectLst/>
            </c:spPr>
            <c:txPr>
              <a:bodyPr/>
              <a:lstStyle/>
              <a:p>
                <a:pPr>
                  <a:defRPr sz="1100" b="1"/>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Hoja1!$AR$4:$AR$13</c:f>
              <c:strCache>
                <c:ptCount val="10"/>
                <c:pt idx="0">
                  <c:v>CIENCIAS</c:v>
                </c:pt>
                <c:pt idx="1">
                  <c:v>CIENCIAS ECONÓMICAS</c:v>
                </c:pt>
                <c:pt idx="2">
                  <c:v>CIENCIAS ESPACIALES</c:v>
                </c:pt>
                <c:pt idx="3">
                  <c:v>CIENCIAS JURÍDICAS</c:v>
                </c:pt>
                <c:pt idx="4">
                  <c:v>CIENCIAS MEDICAS</c:v>
                </c:pt>
                <c:pt idx="5">
                  <c:v>CIENCIAS QUÍMICA Y FARMACIA</c:v>
                </c:pt>
                <c:pt idx="6">
                  <c:v>CIENCIAS SOCIALES</c:v>
                </c:pt>
                <c:pt idx="7">
                  <c:v>HUMANIDADES Y ARTES</c:v>
                </c:pt>
                <c:pt idx="8">
                  <c:v>INGENIERÍA</c:v>
                </c:pt>
                <c:pt idx="9">
                  <c:v>ODONTOLOGÍA</c:v>
                </c:pt>
              </c:strCache>
            </c:strRef>
          </c:cat>
          <c:val>
            <c:numRef>
              <c:f>Hoja1!$AX$4:$AX$13</c:f>
              <c:numCache>
                <c:formatCode>0.00%</c:formatCode>
                <c:ptCount val="10"/>
                <c:pt idx="0">
                  <c:v>8.2061170925062932E-2</c:v>
                </c:pt>
                <c:pt idx="1">
                  <c:v>0.2718517328191119</c:v>
                </c:pt>
                <c:pt idx="2">
                  <c:v>1.3605442176870747E-3</c:v>
                </c:pt>
                <c:pt idx="3">
                  <c:v>3.9927151963147466E-2</c:v>
                </c:pt>
                <c:pt idx="4">
                  <c:v>0.13882907493706143</c:v>
                </c:pt>
                <c:pt idx="5">
                  <c:v>2.4543360651347153E-2</c:v>
                </c:pt>
                <c:pt idx="6">
                  <c:v>9.2356312603781673E-2</c:v>
                </c:pt>
                <c:pt idx="7">
                  <c:v>0.16798971557126788</c:v>
                </c:pt>
                <c:pt idx="8">
                  <c:v>0.13829342760726338</c:v>
                </c:pt>
                <c:pt idx="9">
                  <c:v>4.278750870426911E-2</c:v>
                </c:pt>
              </c:numCache>
            </c:numRef>
          </c:val>
          <c:extLst>
            <c:ext xmlns:c16="http://schemas.microsoft.com/office/drawing/2014/chart" uri="{C3380CC4-5D6E-409C-BE32-E72D297353CC}">
              <c16:uniqueId val="{00000003-10A4-45DE-BC5B-1D6648514EE5}"/>
            </c:ext>
          </c:extLst>
        </c:ser>
        <c:dLbls>
          <c:showLegendKey val="0"/>
          <c:showVal val="1"/>
          <c:showCatName val="0"/>
          <c:showSerName val="0"/>
          <c:showPercent val="0"/>
          <c:showBubbleSize val="0"/>
        </c:dLbls>
        <c:gapWidth val="59"/>
        <c:overlap val="1"/>
        <c:axId val="202553600"/>
        <c:axId val="202559488"/>
      </c:barChart>
      <c:catAx>
        <c:axId val="202553600"/>
        <c:scaling>
          <c:orientation val="minMax"/>
        </c:scaling>
        <c:delete val="0"/>
        <c:axPos val="l"/>
        <c:numFmt formatCode="General" sourceLinked="0"/>
        <c:majorTickMark val="none"/>
        <c:minorTickMark val="none"/>
        <c:tickLblPos val="nextTo"/>
        <c:txPr>
          <a:bodyPr/>
          <a:lstStyle/>
          <a:p>
            <a:pPr>
              <a:defRPr sz="900" b="1"/>
            </a:pPr>
            <a:endParaRPr lang="es-419"/>
          </a:p>
        </c:txPr>
        <c:crossAx val="202559488"/>
        <c:crosses val="autoZero"/>
        <c:auto val="1"/>
        <c:lblAlgn val="ctr"/>
        <c:lblOffset val="100"/>
        <c:noMultiLvlLbl val="0"/>
      </c:catAx>
      <c:valAx>
        <c:axId val="202559488"/>
        <c:scaling>
          <c:orientation val="minMax"/>
        </c:scaling>
        <c:delete val="1"/>
        <c:axPos val="b"/>
        <c:numFmt formatCode="0.00%" sourceLinked="1"/>
        <c:majorTickMark val="out"/>
        <c:minorTickMark val="none"/>
        <c:tickLblPos val="nextTo"/>
        <c:crossAx val="202553600"/>
        <c:crosses val="autoZero"/>
        <c:crossBetween val="between"/>
      </c:valAx>
    </c:plotArea>
    <c:legend>
      <c:legendPos val="tr"/>
      <c:overlay val="1"/>
      <c:txPr>
        <a:bodyPr/>
        <a:lstStyle/>
        <a:p>
          <a:pPr>
            <a:defRPr sz="1300" b="1"/>
          </a:pPr>
          <a:endParaRPr lang="es-419"/>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EEAFC3-784E-4090-A403-3A798B0E58CA}">
  <we:reference id="wa104124372"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C76DF-6FBE-4054-9F7A-FA11C521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6359</Words>
  <Characters>34975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Informe de resultados  academicos unah 2016</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resultados  academicos unah 2016</dc:title>
  <dc:subject/>
  <dc:creator>LAURA CECILIA CARIAS MEJIA</dc:creator>
  <cp:keywords/>
  <dc:description/>
  <cp:lastModifiedBy>Mario Barahona</cp:lastModifiedBy>
  <cp:revision>3</cp:revision>
  <cp:lastPrinted>2017-01-30T15:34:00Z</cp:lastPrinted>
  <dcterms:created xsi:type="dcterms:W3CDTF">2017-01-31T20:34:00Z</dcterms:created>
  <dcterms:modified xsi:type="dcterms:W3CDTF">2017-03-02T16:58:00Z</dcterms:modified>
</cp:coreProperties>
</file>